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1016" w14:textId="77777777" w:rsidR="00584C10" w:rsidRPr="00A12ED6" w:rsidRDefault="00584C10" w:rsidP="00B97984">
      <w:pPr>
        <w:pStyle w:val="Brdtext"/>
        <w:rPr>
          <w:lang w:val="en-GB"/>
        </w:rPr>
      </w:pPr>
    </w:p>
    <w:p w14:paraId="0E000F9C" w14:textId="77777777" w:rsidR="00DC6D96" w:rsidRPr="00A12ED6" w:rsidRDefault="005F1BB5" w:rsidP="00B97984">
      <w:pPr>
        <w:pStyle w:val="Brdtext"/>
        <w:rPr>
          <w:lang w:val="en-GB"/>
        </w:rPr>
      </w:pPr>
      <w:r w:rsidRPr="00A12ED6">
        <w:rPr>
          <w:lang w:val="en-GB"/>
        </w:rPr>
        <w:br/>
      </w:r>
    </w:p>
    <w:p w14:paraId="33639190" w14:textId="77777777" w:rsidR="005F1BB5" w:rsidRPr="00A12ED6" w:rsidRDefault="005F1BB5" w:rsidP="00420DB0">
      <w:pPr>
        <w:pStyle w:val="Brdtext"/>
        <w:rPr>
          <w:lang w:val="en-GB"/>
        </w:rPr>
      </w:pPr>
    </w:p>
    <w:p w14:paraId="0DD41C81" w14:textId="77777777" w:rsidR="00420DB0" w:rsidRPr="00A12ED6" w:rsidRDefault="00420DB0" w:rsidP="00420DB0">
      <w:pPr>
        <w:pStyle w:val="Brdtext"/>
        <w:rPr>
          <w:lang w:val="en-GB"/>
        </w:rPr>
      </w:pPr>
    </w:p>
    <w:p w14:paraId="1D563684" w14:textId="77777777" w:rsidR="00B97984" w:rsidRPr="00A12ED6" w:rsidRDefault="00B97984" w:rsidP="00B97984">
      <w:pPr>
        <w:pStyle w:val="Brdtext"/>
        <w:rPr>
          <w:lang w:val="en-GB"/>
        </w:rPr>
      </w:pPr>
    </w:p>
    <w:p w14:paraId="0F761B88" w14:textId="77777777" w:rsidR="00DC6D96" w:rsidRPr="00A12ED6" w:rsidRDefault="00DC6D96" w:rsidP="00B97984">
      <w:pPr>
        <w:pStyle w:val="Brdtext"/>
        <w:rPr>
          <w:lang w:val="en-GB"/>
        </w:rPr>
      </w:pPr>
    </w:p>
    <w:p w14:paraId="003694E5" w14:textId="60B419D4" w:rsidR="00591AA4" w:rsidRPr="00A12ED6" w:rsidRDefault="00F44269" w:rsidP="00DA591D">
      <w:pPr>
        <w:pStyle w:val="Undertitel"/>
        <w:rPr>
          <w:sz w:val="52"/>
          <w:szCs w:val="48"/>
          <w:lang w:val="en-GB"/>
        </w:rPr>
      </w:pPr>
      <w:r>
        <w:rPr>
          <w:sz w:val="52"/>
          <w:szCs w:val="48"/>
          <w:lang w:val="en-GB"/>
        </w:rPr>
        <w:t>mFRR</w:t>
      </w:r>
      <w:r w:rsidR="00D1722C" w:rsidRPr="00A12ED6">
        <w:rPr>
          <w:sz w:val="52"/>
          <w:szCs w:val="48"/>
          <w:lang w:val="en-GB"/>
        </w:rPr>
        <w:t xml:space="preserve"> Test Program </w:t>
      </w:r>
    </w:p>
    <w:p w14:paraId="3E18EBD9" w14:textId="1AE01EB7" w:rsidR="0068108E" w:rsidRPr="00A12ED6" w:rsidRDefault="004A1F1D" w:rsidP="0068108E">
      <w:pPr>
        <w:pStyle w:val="Brdtext"/>
        <w:rPr>
          <w:lang w:val="en-GB"/>
        </w:rPr>
      </w:pPr>
      <w:r w:rsidRPr="00311751">
        <w:rPr>
          <w:lang w:val="en-GB"/>
        </w:rPr>
        <w:t xml:space="preserve">Version: </w:t>
      </w:r>
      <w:r w:rsidR="008A1D26" w:rsidRPr="00311751">
        <w:rPr>
          <w:lang w:val="en-GB"/>
        </w:rPr>
        <w:t>5</w:t>
      </w:r>
      <w:r w:rsidR="0038183B" w:rsidRPr="00311751">
        <w:rPr>
          <w:lang w:val="en-GB"/>
        </w:rPr>
        <w:t>.</w:t>
      </w:r>
      <w:r w:rsidR="00D81D10">
        <w:rPr>
          <w:lang w:val="en-GB"/>
        </w:rPr>
        <w:t>2</w:t>
      </w:r>
      <w:r w:rsidR="0038183B" w:rsidRPr="00311751">
        <w:rPr>
          <w:lang w:val="en-GB"/>
        </w:rPr>
        <w:br/>
        <w:t>Valid f</w:t>
      </w:r>
      <w:r w:rsidR="0068108E" w:rsidRPr="00311751">
        <w:rPr>
          <w:lang w:val="en-GB"/>
        </w:rPr>
        <w:t>r</w:t>
      </w:r>
      <w:r w:rsidR="0038183B" w:rsidRPr="00311751">
        <w:rPr>
          <w:lang w:val="en-GB"/>
        </w:rPr>
        <w:t>o</w:t>
      </w:r>
      <w:r w:rsidR="0068108E" w:rsidRPr="00311751">
        <w:rPr>
          <w:lang w:val="en-GB"/>
        </w:rPr>
        <w:t xml:space="preserve">m: </w:t>
      </w:r>
      <w:r w:rsidR="008C30A0">
        <w:rPr>
          <w:lang w:val="en-US"/>
        </w:rPr>
        <w:t>2025-</w:t>
      </w:r>
      <w:r w:rsidR="00D81D10">
        <w:rPr>
          <w:lang w:val="en-US"/>
        </w:rPr>
        <w:t>0</w:t>
      </w:r>
      <w:r w:rsidR="004B6AFC">
        <w:rPr>
          <w:lang w:val="en-US"/>
        </w:rPr>
        <w:t>3-0</w:t>
      </w:r>
      <w:r w:rsidR="00817663">
        <w:rPr>
          <w:lang w:val="en-US"/>
        </w:rPr>
        <w:t>3</w:t>
      </w:r>
    </w:p>
    <w:p w14:paraId="1B301F47" w14:textId="77777777" w:rsidR="009B31D0" w:rsidRPr="00A12ED6" w:rsidRDefault="009B31D0" w:rsidP="00B97984">
      <w:pPr>
        <w:pStyle w:val="Brdtext"/>
        <w:rPr>
          <w:lang w:val="en-GB"/>
        </w:rPr>
      </w:pPr>
    </w:p>
    <w:p w14:paraId="32CDBFA6" w14:textId="22AF782D" w:rsidR="00584C10" w:rsidRPr="00A12ED6" w:rsidRDefault="00584C10" w:rsidP="001F7DFD">
      <w:pPr>
        <w:pStyle w:val="RubInnehll"/>
        <w:rPr>
          <w:lang w:val="en-GB"/>
        </w:rPr>
        <w:sectPr w:rsidR="00584C10" w:rsidRPr="00A12ED6"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0D1451CD" w14:textId="105CB6DB" w:rsidR="00D000C6" w:rsidRPr="008312AB" w:rsidRDefault="00591AA4" w:rsidP="00F46EDF">
      <w:pPr>
        <w:pStyle w:val="Rubrik1"/>
        <w:numPr>
          <w:ilvl w:val="0"/>
          <w:numId w:val="0"/>
        </w:numPr>
        <w:ind w:left="737" w:hanging="737"/>
        <w:rPr>
          <w:lang w:val="en-GB"/>
        </w:rPr>
      </w:pPr>
      <w:bookmarkStart w:id="0" w:name="_Toc504045171"/>
      <w:r w:rsidRPr="008312AB">
        <w:rPr>
          <w:lang w:val="en-GB"/>
        </w:rPr>
        <w:lastRenderedPageBreak/>
        <w:t>Introduction</w:t>
      </w:r>
      <w:bookmarkEnd w:id="0"/>
    </w:p>
    <w:p w14:paraId="404F0FEA" w14:textId="6DF1BD4F" w:rsidR="00C31C20" w:rsidRPr="008312AB" w:rsidRDefault="00C31C20" w:rsidP="00C31C20">
      <w:pPr>
        <w:pStyle w:val="Brdtext"/>
        <w:rPr>
          <w:lang w:val="en-GB"/>
        </w:rPr>
      </w:pPr>
      <w:r w:rsidRPr="008312AB">
        <w:rPr>
          <w:lang w:val="en-GB"/>
        </w:rPr>
        <w:t xml:space="preserve">This document outlines the tests needed to verify the compliance of </w:t>
      </w:r>
      <w:r w:rsidR="00041491" w:rsidRPr="008312AB">
        <w:rPr>
          <w:lang w:val="en-GB"/>
        </w:rPr>
        <w:t>mFRR</w:t>
      </w:r>
      <w:r w:rsidRPr="008312AB">
        <w:rPr>
          <w:lang w:val="en-GB"/>
        </w:rPr>
        <w:t xml:space="preserve"> providing entities. The document also serves as a template for a test program.</w:t>
      </w:r>
    </w:p>
    <w:p w14:paraId="6DF880B9" w14:textId="77777777" w:rsidR="001A220E" w:rsidRPr="008312AB" w:rsidRDefault="001A220E" w:rsidP="00C31C20">
      <w:pPr>
        <w:pStyle w:val="Brdtext"/>
        <w:rPr>
          <w:lang w:val="en-GB"/>
        </w:rPr>
      </w:pPr>
    </w:p>
    <w:p w14:paraId="60E35217" w14:textId="32A6CA3E" w:rsidR="009462F0" w:rsidRPr="008312AB" w:rsidRDefault="009462F0" w:rsidP="009462F0">
      <w:pPr>
        <w:pStyle w:val="Brdtext"/>
        <w:rPr>
          <w:lang w:val="en-GB"/>
        </w:rPr>
      </w:pPr>
      <w:r w:rsidRPr="008312AB">
        <w:rPr>
          <w:lang w:val="en-GB"/>
        </w:rPr>
        <w:t>Note that this is a translation of the Swe</w:t>
      </w:r>
      <w:r w:rsidR="00896804">
        <w:rPr>
          <w:lang w:val="en-GB"/>
        </w:rPr>
        <w:t xml:space="preserve">dish document Testprogram </w:t>
      </w:r>
      <w:r w:rsidR="00896804" w:rsidRPr="00311751">
        <w:rPr>
          <w:lang w:val="en-GB"/>
        </w:rPr>
        <w:t xml:space="preserve">mFRR </w:t>
      </w:r>
      <w:r w:rsidR="008C30A0">
        <w:rPr>
          <w:lang w:val="en-GB"/>
        </w:rPr>
        <w:t>6.</w:t>
      </w:r>
      <w:r w:rsidR="00D81D10">
        <w:rPr>
          <w:lang w:val="en-GB"/>
        </w:rPr>
        <w:t>3</w:t>
      </w:r>
      <w:r w:rsidRPr="00311751">
        <w:rPr>
          <w:lang w:val="en-GB"/>
        </w:rPr>
        <w:t xml:space="preserve"> in</w:t>
      </w:r>
      <w:r w:rsidRPr="008312AB">
        <w:rPr>
          <w:lang w:val="en-GB"/>
        </w:rPr>
        <w:t xml:space="preserve"> case of any inconsistency between the Swedish and English version, the Swedish version shall prevail.    </w:t>
      </w:r>
    </w:p>
    <w:p w14:paraId="71B93B5A" w14:textId="77777777" w:rsidR="000222C1" w:rsidRPr="008312AB" w:rsidRDefault="000222C1">
      <w:pPr>
        <w:rPr>
          <w:rFonts w:cs="Arial"/>
          <w:bCs/>
          <w:sz w:val="36"/>
          <w:szCs w:val="28"/>
          <w:lang w:val="en-GB"/>
        </w:rPr>
      </w:pPr>
      <w:r w:rsidRPr="008312AB">
        <w:rPr>
          <w:lang w:val="en-GB"/>
        </w:rPr>
        <w:br w:type="page"/>
      </w:r>
    </w:p>
    <w:p w14:paraId="273F93B1" w14:textId="53C89E16" w:rsidR="00F46EDF" w:rsidRPr="008312AB" w:rsidRDefault="00F46EDF" w:rsidP="0072287B">
      <w:pPr>
        <w:pStyle w:val="Rubrik1"/>
        <w:rPr>
          <w:lang w:val="en-GB"/>
        </w:rPr>
      </w:pPr>
      <w:r w:rsidRPr="008312AB">
        <w:rPr>
          <w:lang w:val="en-GB"/>
        </w:rPr>
        <w:lastRenderedPageBreak/>
        <w:t>Planning for prequalification</w:t>
      </w:r>
    </w:p>
    <w:p w14:paraId="3A4E7865" w14:textId="4DFCD63A" w:rsidR="00BC68B2" w:rsidRPr="008312AB" w:rsidRDefault="00BC68B2" w:rsidP="00BC68B2">
      <w:pPr>
        <w:pStyle w:val="Brdtext"/>
        <w:rPr>
          <w:lang w:val="en-GB"/>
        </w:rPr>
      </w:pPr>
      <w:r w:rsidRPr="008312AB">
        <w:rPr>
          <w:lang w:val="en-GB"/>
        </w:rPr>
        <w:t xml:space="preserve">Prior to performing prequalification tests, the applying company should assure compliance with the following bullet points. Establish contact with Svenska </w:t>
      </w:r>
      <w:r w:rsidR="00D81D10">
        <w:rPr>
          <w:lang w:val="en-GB"/>
        </w:rPr>
        <w:t>k</w:t>
      </w:r>
      <w:r w:rsidRPr="008312AB">
        <w:rPr>
          <w:lang w:val="en-GB"/>
        </w:rPr>
        <w:t xml:space="preserve">raftnät (Svk) well in advance when necessary.  </w:t>
      </w:r>
    </w:p>
    <w:p w14:paraId="76C54F2B" w14:textId="1F8F3B67" w:rsidR="00F46EDF" w:rsidRPr="008312AB" w:rsidRDefault="00F46EDF" w:rsidP="00F46EDF">
      <w:pPr>
        <w:pStyle w:val="Punktlista"/>
        <w:rPr>
          <w:lang w:val="en-GB"/>
        </w:rPr>
      </w:pPr>
      <w:r w:rsidRPr="008312AB">
        <w:rPr>
          <w:lang w:val="en-GB"/>
        </w:rPr>
        <w:t xml:space="preserve">Take note of current regulations stated in </w:t>
      </w:r>
      <w:r w:rsidR="00DD66F0" w:rsidRPr="008312AB">
        <w:rPr>
          <w:lang w:val="en-GB"/>
        </w:rPr>
        <w:t xml:space="preserve">current </w:t>
      </w:r>
      <w:r w:rsidRPr="008312AB">
        <w:rPr>
          <w:lang w:val="en-GB"/>
        </w:rPr>
        <w:t xml:space="preserve">balance responsible agreement and </w:t>
      </w:r>
      <w:r w:rsidR="00DD66F0" w:rsidRPr="008312AB">
        <w:rPr>
          <w:lang w:val="en-GB"/>
        </w:rPr>
        <w:t>associated appendices.</w:t>
      </w:r>
    </w:p>
    <w:p w14:paraId="5FC10813" w14:textId="368A8717" w:rsidR="00BC68B2" w:rsidRPr="008312AB" w:rsidRDefault="00BC68B2" w:rsidP="00BC68B2">
      <w:pPr>
        <w:pStyle w:val="Punktlista"/>
        <w:rPr>
          <w:lang w:val="en-US"/>
        </w:rPr>
      </w:pPr>
      <w:r w:rsidRPr="008312AB">
        <w:rPr>
          <w:lang w:val="en-GB"/>
        </w:rPr>
        <w:t xml:space="preserve">Ensure that latest version of all documents are used. </w:t>
      </w:r>
      <w:r w:rsidRPr="008312AB">
        <w:rPr>
          <w:lang w:val="en-US"/>
        </w:rPr>
        <w:t xml:space="preserve">Information and documents are available on Svenska </w:t>
      </w:r>
      <w:r w:rsidR="00D81D10">
        <w:rPr>
          <w:lang w:val="en-US"/>
        </w:rPr>
        <w:t>k</w:t>
      </w:r>
      <w:r w:rsidRPr="008312AB">
        <w:rPr>
          <w:lang w:val="en-US"/>
        </w:rPr>
        <w:t>raftnäts website.</w:t>
      </w:r>
    </w:p>
    <w:p w14:paraId="2D6C5093" w14:textId="2F99CBC8" w:rsidR="00F46EDF" w:rsidRPr="008312AB" w:rsidRDefault="00C5506F" w:rsidP="00F46EDF">
      <w:pPr>
        <w:pStyle w:val="Punktlista"/>
        <w:rPr>
          <w:lang w:val="en-GB"/>
        </w:rPr>
      </w:pPr>
      <w:r w:rsidRPr="008312AB">
        <w:rPr>
          <w:lang w:val="en-GB"/>
        </w:rPr>
        <w:t>En</w:t>
      </w:r>
      <w:r w:rsidR="00F46EDF" w:rsidRPr="008312AB">
        <w:rPr>
          <w:lang w:val="en-GB"/>
        </w:rPr>
        <w:t xml:space="preserve">sure that all information requested in the application document are available. </w:t>
      </w:r>
    </w:p>
    <w:p w14:paraId="1FD4F2F5" w14:textId="1479EF95" w:rsidR="00BC68B2" w:rsidRPr="008312AB" w:rsidRDefault="00BC68B2" w:rsidP="00BC68B2">
      <w:pPr>
        <w:pStyle w:val="Punktlista"/>
        <w:rPr>
          <w:lang w:val="en-GB"/>
        </w:rPr>
      </w:pPr>
      <w:r w:rsidRPr="008312AB">
        <w:rPr>
          <w:lang w:val="en-GB"/>
        </w:rPr>
        <w:t>Sv</w:t>
      </w:r>
      <w:r w:rsidR="00D81D10">
        <w:rPr>
          <w:lang w:val="en-GB"/>
        </w:rPr>
        <w:t>enska kraftnät</w:t>
      </w:r>
      <w:r w:rsidRPr="008312AB">
        <w:rPr>
          <w:lang w:val="en-GB"/>
        </w:rPr>
        <w:t xml:space="preserve"> has the right to send an observer to the test facility. The responsible part at S</w:t>
      </w:r>
      <w:r w:rsidR="00D81D10">
        <w:rPr>
          <w:lang w:val="en-GB"/>
        </w:rPr>
        <w:t>venska kraftnät</w:t>
      </w:r>
      <w:r w:rsidRPr="008312AB">
        <w:rPr>
          <w:lang w:val="en-GB"/>
        </w:rPr>
        <w:t xml:space="preserve"> may ask the applying company to arrange the tests another day in order to be able to participate during the tests. The applying company is responsible for the costs incurred during the tests and has to provide the equipment needed. Sv</w:t>
      </w:r>
      <w:r w:rsidR="00D81D10">
        <w:rPr>
          <w:lang w:val="en-GB"/>
        </w:rPr>
        <w:t>enska kraftnät</w:t>
      </w:r>
      <w:r w:rsidRPr="008312AB">
        <w:rPr>
          <w:lang w:val="en-GB"/>
        </w:rPr>
        <w:t xml:space="preserve"> is only responsible for its own costs.</w:t>
      </w:r>
    </w:p>
    <w:p w14:paraId="477971DA" w14:textId="0184DD14" w:rsidR="00BC68B2" w:rsidRPr="008312AB" w:rsidRDefault="00BC68B2" w:rsidP="00BC68B2">
      <w:pPr>
        <w:pStyle w:val="Punktlista"/>
        <w:rPr>
          <w:lang w:val="en-GB"/>
        </w:rPr>
      </w:pPr>
      <w:r w:rsidRPr="008312AB">
        <w:rPr>
          <w:lang w:val="en-GB"/>
        </w:rPr>
        <w:t>Sv</w:t>
      </w:r>
      <w:r w:rsidR="00D81D10">
        <w:rPr>
          <w:lang w:val="en-GB"/>
        </w:rPr>
        <w:t xml:space="preserve">enska kraftnät </w:t>
      </w:r>
      <w:r w:rsidRPr="008312AB">
        <w:rPr>
          <w:lang w:val="en-GB"/>
        </w:rPr>
        <w:t xml:space="preserve">has approved identified limitations regarding the tests before initiating the tests. </w:t>
      </w:r>
    </w:p>
    <w:p w14:paraId="191191AA" w14:textId="5E11DDF9" w:rsidR="00BC68B2" w:rsidRPr="008312AB" w:rsidRDefault="00BC68B2" w:rsidP="00BC68B2">
      <w:pPr>
        <w:pStyle w:val="Punktlista"/>
        <w:rPr>
          <w:lang w:val="en-GB"/>
        </w:rPr>
      </w:pPr>
      <w:r w:rsidRPr="008312AB">
        <w:rPr>
          <w:lang w:val="en-GB"/>
        </w:rPr>
        <w:t>Decide a capacity (active power) interval for which the unit or group should be prequalified. P</w:t>
      </w:r>
      <w:r w:rsidR="008C30A0">
        <w:rPr>
          <w:lang w:val="en-GB"/>
        </w:rPr>
        <w:t>er</w:t>
      </w:r>
      <w:r w:rsidRPr="008312AB">
        <w:rPr>
          <w:lang w:val="en-GB"/>
        </w:rPr>
        <w:t xml:space="preserve">form separate tests for each end-point of the interval.  Delivered capacity is only for tested capacity level(s).  </w:t>
      </w:r>
    </w:p>
    <w:p w14:paraId="3CC38802" w14:textId="77777777" w:rsidR="00D81D10" w:rsidRDefault="00BC68B2" w:rsidP="00BC68B2">
      <w:pPr>
        <w:pStyle w:val="Punktlista"/>
        <w:rPr>
          <w:lang w:val="en-GB"/>
        </w:rPr>
      </w:pPr>
      <w:r w:rsidRPr="008312AB">
        <w:rPr>
          <w:lang w:val="en-GB"/>
        </w:rPr>
        <w:t>During delivery data according to table 1 &amp; 2 needs to be continuously registered.</w:t>
      </w:r>
    </w:p>
    <w:p w14:paraId="520DD596" w14:textId="006350C8" w:rsidR="00BC68B2" w:rsidRPr="008312AB" w:rsidRDefault="00D81D10" w:rsidP="00BC68B2">
      <w:pPr>
        <w:pStyle w:val="Punktlista"/>
        <w:rPr>
          <w:lang w:val="en-GB"/>
        </w:rPr>
      </w:pPr>
      <w:r>
        <w:rPr>
          <w:lang w:val="en-GB"/>
        </w:rPr>
        <w:t>When testing capacities from 50 MW e</w:t>
      </w:r>
      <w:r w:rsidRPr="008312AB">
        <w:rPr>
          <w:lang w:val="en-GB"/>
        </w:rPr>
        <w:t xml:space="preserve">stablish contact with Svenska </w:t>
      </w:r>
      <w:r>
        <w:rPr>
          <w:lang w:val="en-GB"/>
        </w:rPr>
        <w:t>k</w:t>
      </w:r>
      <w:r w:rsidRPr="008312AB">
        <w:rPr>
          <w:lang w:val="en-GB"/>
        </w:rPr>
        <w:t>raftnät</w:t>
      </w:r>
      <w:r w:rsidR="00817663">
        <w:rPr>
          <w:lang w:val="en-GB"/>
        </w:rPr>
        <w:t xml:space="preserve"> one week in advance</w:t>
      </w:r>
      <w:r>
        <w:rPr>
          <w:lang w:val="en-GB"/>
        </w:rPr>
        <w:t xml:space="preserve">. See more information at </w:t>
      </w:r>
      <w:hyperlink r:id="rId10" w:history="1">
        <w:r w:rsidRPr="00817663">
          <w:rPr>
            <w:color w:val="0000FF"/>
            <w:sz w:val="19"/>
            <w:u w:val="single"/>
            <w:lang w:val="en-US"/>
          </w:rPr>
          <w:t>Prequalification | Svenska kraftnät</w:t>
        </w:r>
      </w:hyperlink>
    </w:p>
    <w:p w14:paraId="42DF23F2" w14:textId="53C28D27" w:rsidR="00E42AE9" w:rsidRPr="00D37585" w:rsidRDefault="00E42AE9" w:rsidP="00E42AE9">
      <w:pPr>
        <w:pStyle w:val="Punktlista"/>
        <w:numPr>
          <w:ilvl w:val="0"/>
          <w:numId w:val="0"/>
        </w:numPr>
        <w:rPr>
          <w:sz w:val="16"/>
          <w:szCs w:val="16"/>
          <w:lang w:val="en-US"/>
        </w:rPr>
      </w:pPr>
      <w:r w:rsidRPr="00D37585">
        <w:rPr>
          <w:sz w:val="16"/>
          <w:szCs w:val="16"/>
          <w:lang w:val="en-US"/>
        </w:rPr>
        <w:t xml:space="preserve">Table 1. </w:t>
      </w:r>
      <w:r w:rsidR="00D37585" w:rsidRPr="00D37585">
        <w:rPr>
          <w:sz w:val="16"/>
          <w:szCs w:val="16"/>
          <w:lang w:val="en-US"/>
        </w:rPr>
        <w:t>Requirements for active power.</w:t>
      </w:r>
    </w:p>
    <w:tbl>
      <w:tblPr>
        <w:tblStyle w:val="SvKTabellformat"/>
        <w:tblW w:w="0" w:type="auto"/>
        <w:tblLook w:val="04A0" w:firstRow="1" w:lastRow="0" w:firstColumn="1" w:lastColumn="0" w:noHBand="0" w:noVBand="1"/>
      </w:tblPr>
      <w:tblGrid>
        <w:gridCol w:w="1641"/>
        <w:gridCol w:w="1134"/>
        <w:gridCol w:w="1560"/>
        <w:gridCol w:w="1842"/>
      </w:tblGrid>
      <w:tr w:rsidR="00E42AE9" w:rsidRPr="00D37585" w14:paraId="67CDC72D" w14:textId="77777777" w:rsidTr="0002203D">
        <w:trPr>
          <w:cnfStyle w:val="100000000000" w:firstRow="1" w:lastRow="0" w:firstColumn="0" w:lastColumn="0" w:oddVBand="0" w:evenVBand="0" w:oddHBand="0" w:evenHBand="0" w:firstRowFirstColumn="0" w:firstRowLastColumn="0" w:lastRowFirstColumn="0" w:lastRowLastColumn="0"/>
        </w:trPr>
        <w:tc>
          <w:tcPr>
            <w:tcW w:w="1641" w:type="dxa"/>
          </w:tcPr>
          <w:p w14:paraId="0572C95E" w14:textId="77777777" w:rsidR="00E42AE9" w:rsidRPr="00D37585" w:rsidRDefault="00E42AE9" w:rsidP="0002203D">
            <w:pPr>
              <w:pStyle w:val="Tabelltext"/>
              <w:rPr>
                <w:szCs w:val="20"/>
                <w:lang w:val="en-US"/>
              </w:rPr>
            </w:pPr>
          </w:p>
        </w:tc>
        <w:tc>
          <w:tcPr>
            <w:tcW w:w="1134" w:type="dxa"/>
          </w:tcPr>
          <w:p w14:paraId="1FA3D572" w14:textId="77777777" w:rsidR="00E42AE9" w:rsidRPr="00D37585" w:rsidRDefault="00E42AE9" w:rsidP="0002203D">
            <w:pPr>
              <w:pStyle w:val="Tabelltext"/>
              <w:rPr>
                <w:sz w:val="20"/>
                <w:szCs w:val="20"/>
              </w:rPr>
            </w:pPr>
            <w:r w:rsidRPr="00D37585">
              <w:rPr>
                <w:sz w:val="20"/>
                <w:szCs w:val="20"/>
              </w:rPr>
              <w:t>Category</w:t>
            </w:r>
          </w:p>
        </w:tc>
        <w:tc>
          <w:tcPr>
            <w:tcW w:w="1560" w:type="dxa"/>
          </w:tcPr>
          <w:p w14:paraId="6B403607" w14:textId="77777777" w:rsidR="00E42AE9" w:rsidRPr="00D37585" w:rsidRDefault="00E42AE9" w:rsidP="0002203D">
            <w:pPr>
              <w:pStyle w:val="Tabelltext"/>
              <w:rPr>
                <w:sz w:val="20"/>
                <w:szCs w:val="20"/>
                <w:vertAlign w:val="superscript"/>
              </w:rPr>
            </w:pPr>
            <w:r w:rsidRPr="00D37585">
              <w:rPr>
                <w:sz w:val="20"/>
                <w:szCs w:val="20"/>
              </w:rPr>
              <w:t>Rated power</w:t>
            </w:r>
            <w:r w:rsidRPr="00D37585">
              <w:rPr>
                <w:rStyle w:val="Fotnotsreferens"/>
                <w:sz w:val="20"/>
                <w:szCs w:val="20"/>
              </w:rPr>
              <w:footnoteReference w:id="1"/>
            </w:r>
          </w:p>
        </w:tc>
        <w:tc>
          <w:tcPr>
            <w:tcW w:w="1842" w:type="dxa"/>
          </w:tcPr>
          <w:p w14:paraId="19658C8D" w14:textId="77777777" w:rsidR="00E42AE9" w:rsidRPr="00D37585" w:rsidRDefault="00E42AE9" w:rsidP="0002203D">
            <w:pPr>
              <w:pStyle w:val="Tabelltext"/>
              <w:rPr>
                <w:szCs w:val="20"/>
              </w:rPr>
            </w:pPr>
            <w:r w:rsidRPr="00D37585">
              <w:rPr>
                <w:sz w:val="20"/>
                <w:szCs w:val="20"/>
              </w:rPr>
              <w:t>Accuracy</w:t>
            </w:r>
          </w:p>
        </w:tc>
      </w:tr>
      <w:tr w:rsidR="00E42AE9" w:rsidRPr="00D37585" w14:paraId="1BCDC7F0" w14:textId="77777777" w:rsidTr="0002203D">
        <w:tc>
          <w:tcPr>
            <w:tcW w:w="1641" w:type="dxa"/>
            <w:vMerge w:val="restart"/>
          </w:tcPr>
          <w:p w14:paraId="5C5EEDE6" w14:textId="77777777" w:rsidR="00E42AE9" w:rsidRPr="00D37585" w:rsidRDefault="00E42AE9" w:rsidP="0002203D">
            <w:pPr>
              <w:pStyle w:val="Tabelltext"/>
              <w:rPr>
                <w:sz w:val="20"/>
                <w:szCs w:val="20"/>
                <w:lang w:val="en-GB"/>
              </w:rPr>
            </w:pPr>
            <w:r w:rsidRPr="00D37585">
              <w:rPr>
                <w:sz w:val="20"/>
                <w:szCs w:val="20"/>
                <w:lang w:val="en-GB"/>
              </w:rPr>
              <w:t xml:space="preserve">Instantaneous </w:t>
            </w:r>
          </w:p>
          <w:p w14:paraId="40D9879E" w14:textId="77777777" w:rsidR="00E42AE9" w:rsidRPr="00D37585" w:rsidRDefault="00E42AE9" w:rsidP="0002203D">
            <w:pPr>
              <w:pStyle w:val="Tabelltext"/>
              <w:rPr>
                <w:szCs w:val="20"/>
              </w:rPr>
            </w:pPr>
            <w:r w:rsidRPr="00D37585">
              <w:rPr>
                <w:sz w:val="20"/>
                <w:szCs w:val="20"/>
                <w:lang w:val="en-GB"/>
              </w:rPr>
              <w:t>active power</w:t>
            </w:r>
          </w:p>
        </w:tc>
        <w:tc>
          <w:tcPr>
            <w:tcW w:w="1134" w:type="dxa"/>
          </w:tcPr>
          <w:p w14:paraId="743483EC" w14:textId="27DAEB79" w:rsidR="00E42AE9" w:rsidRPr="00D37585" w:rsidRDefault="008C30A0" w:rsidP="0002203D">
            <w:pPr>
              <w:pStyle w:val="Tabelltext"/>
              <w:rPr>
                <w:sz w:val="20"/>
                <w:szCs w:val="20"/>
              </w:rPr>
            </w:pPr>
            <w:r>
              <w:rPr>
                <w:sz w:val="20"/>
                <w:szCs w:val="20"/>
              </w:rPr>
              <w:t>A</w:t>
            </w:r>
          </w:p>
        </w:tc>
        <w:tc>
          <w:tcPr>
            <w:tcW w:w="1560" w:type="dxa"/>
          </w:tcPr>
          <w:p w14:paraId="1DB5F889" w14:textId="7C6D7FAA" w:rsidR="00E42AE9" w:rsidRPr="00D37585" w:rsidRDefault="008C30A0" w:rsidP="0002203D">
            <w:pPr>
              <w:pStyle w:val="Tabelltext"/>
              <w:rPr>
                <w:sz w:val="20"/>
                <w:szCs w:val="20"/>
              </w:rPr>
            </w:pPr>
            <w:r>
              <w:rPr>
                <w:sz w:val="20"/>
                <w:szCs w:val="20"/>
              </w:rPr>
              <w:t xml:space="preserve">P </w:t>
            </w:r>
            <w:r w:rsidR="00E42AE9" w:rsidRPr="00D37585">
              <w:rPr>
                <w:sz w:val="20"/>
                <w:szCs w:val="20"/>
              </w:rPr>
              <w:t xml:space="preserve">&lt; </w:t>
            </w:r>
            <w:r>
              <w:rPr>
                <w:sz w:val="20"/>
                <w:szCs w:val="20"/>
              </w:rPr>
              <w:t>1,5</w:t>
            </w:r>
            <w:r w:rsidR="00E42AE9" w:rsidRPr="00D37585">
              <w:rPr>
                <w:sz w:val="20"/>
                <w:szCs w:val="20"/>
              </w:rPr>
              <w:t xml:space="preserve"> MW</w:t>
            </w:r>
          </w:p>
        </w:tc>
        <w:tc>
          <w:tcPr>
            <w:tcW w:w="1842" w:type="dxa"/>
          </w:tcPr>
          <w:p w14:paraId="690C66B9" w14:textId="77777777" w:rsidR="00E42AE9" w:rsidRPr="00D37585" w:rsidRDefault="00E42AE9" w:rsidP="0002203D">
            <w:pPr>
              <w:pStyle w:val="Tabelltext"/>
              <w:rPr>
                <w:szCs w:val="20"/>
              </w:rPr>
            </w:pPr>
            <w:r w:rsidRPr="00D37585">
              <w:rPr>
                <w:sz w:val="20"/>
                <w:szCs w:val="20"/>
              </w:rPr>
              <w:t>5 %</w:t>
            </w:r>
          </w:p>
        </w:tc>
      </w:tr>
      <w:tr w:rsidR="00E42AE9" w:rsidRPr="00D37585" w14:paraId="667B616D" w14:textId="77777777" w:rsidTr="0002203D">
        <w:tc>
          <w:tcPr>
            <w:tcW w:w="1641" w:type="dxa"/>
            <w:vMerge/>
          </w:tcPr>
          <w:p w14:paraId="407BF7E9" w14:textId="77777777" w:rsidR="00E42AE9" w:rsidRPr="00D37585" w:rsidRDefault="00E42AE9" w:rsidP="0002203D">
            <w:pPr>
              <w:pStyle w:val="Tabelltext"/>
              <w:rPr>
                <w:sz w:val="20"/>
                <w:szCs w:val="20"/>
              </w:rPr>
            </w:pPr>
          </w:p>
        </w:tc>
        <w:tc>
          <w:tcPr>
            <w:tcW w:w="1134" w:type="dxa"/>
          </w:tcPr>
          <w:p w14:paraId="6EE2888C" w14:textId="4B3E963E" w:rsidR="00E42AE9" w:rsidRPr="00D37585" w:rsidRDefault="008C30A0" w:rsidP="0002203D">
            <w:pPr>
              <w:pStyle w:val="Tabelltext"/>
              <w:rPr>
                <w:sz w:val="20"/>
                <w:szCs w:val="20"/>
              </w:rPr>
            </w:pPr>
            <w:r>
              <w:rPr>
                <w:sz w:val="20"/>
                <w:szCs w:val="20"/>
              </w:rPr>
              <w:t>B</w:t>
            </w:r>
          </w:p>
        </w:tc>
        <w:tc>
          <w:tcPr>
            <w:tcW w:w="1560" w:type="dxa"/>
          </w:tcPr>
          <w:p w14:paraId="039D5A13" w14:textId="1397C0E6" w:rsidR="00E42AE9" w:rsidRPr="008C30A0" w:rsidRDefault="008C30A0" w:rsidP="0002203D">
            <w:pPr>
              <w:pStyle w:val="Tabelltext"/>
              <w:rPr>
                <w:sz w:val="20"/>
                <w:szCs w:val="20"/>
              </w:rPr>
            </w:pPr>
            <w:r w:rsidRPr="008C30A0">
              <w:rPr>
                <w:rFonts w:asciiTheme="minorHAnsi" w:hAnsiTheme="minorHAnsi"/>
                <w:sz w:val="20"/>
                <w:szCs w:val="20"/>
              </w:rPr>
              <w:t xml:space="preserve">1,5 </w:t>
            </w:r>
            <m:oMath>
              <m:r>
                <m:rPr>
                  <m:sty m:val="p"/>
                </m:rPr>
                <w:rPr>
                  <w:rFonts w:ascii="Cambria Math" w:hAnsi="Cambria Math"/>
                  <w:sz w:val="20"/>
                  <w:szCs w:val="20"/>
                </w:rPr>
                <m:t>≤</m:t>
              </m:r>
            </m:oMath>
            <w:r w:rsidRPr="008C30A0">
              <w:rPr>
                <w:rFonts w:asciiTheme="minorHAnsi" w:hAnsiTheme="minorHAnsi"/>
                <w:sz w:val="20"/>
                <w:szCs w:val="20"/>
              </w:rPr>
              <w:t xml:space="preserve"> P &lt; 10 MW</w:t>
            </w:r>
          </w:p>
        </w:tc>
        <w:tc>
          <w:tcPr>
            <w:tcW w:w="1842" w:type="dxa"/>
          </w:tcPr>
          <w:p w14:paraId="46953E14" w14:textId="77777777" w:rsidR="00E42AE9" w:rsidRPr="00D37585" w:rsidRDefault="00E42AE9" w:rsidP="0002203D">
            <w:pPr>
              <w:pStyle w:val="Tabelltext"/>
              <w:rPr>
                <w:sz w:val="20"/>
                <w:szCs w:val="20"/>
              </w:rPr>
            </w:pPr>
            <w:r w:rsidRPr="00D37585">
              <w:rPr>
                <w:sz w:val="20"/>
                <w:szCs w:val="20"/>
              </w:rPr>
              <w:t>1 %</w:t>
            </w:r>
          </w:p>
        </w:tc>
      </w:tr>
      <w:tr w:rsidR="00E42AE9" w:rsidRPr="00D37585" w14:paraId="1B26EF1A" w14:textId="77777777" w:rsidTr="0002203D">
        <w:tc>
          <w:tcPr>
            <w:tcW w:w="1641" w:type="dxa"/>
            <w:vMerge/>
          </w:tcPr>
          <w:p w14:paraId="26557C79" w14:textId="77777777" w:rsidR="00E42AE9" w:rsidRPr="00D37585" w:rsidRDefault="00E42AE9" w:rsidP="0002203D">
            <w:pPr>
              <w:pStyle w:val="Tabelltext"/>
              <w:rPr>
                <w:sz w:val="20"/>
                <w:szCs w:val="20"/>
              </w:rPr>
            </w:pPr>
          </w:p>
        </w:tc>
        <w:tc>
          <w:tcPr>
            <w:tcW w:w="1134" w:type="dxa"/>
          </w:tcPr>
          <w:p w14:paraId="3894FAAF" w14:textId="058D3F67" w:rsidR="00E42AE9" w:rsidRPr="00D37585" w:rsidRDefault="008C30A0" w:rsidP="0002203D">
            <w:pPr>
              <w:pStyle w:val="Tabelltext"/>
              <w:rPr>
                <w:sz w:val="20"/>
                <w:szCs w:val="20"/>
              </w:rPr>
            </w:pPr>
            <w:r>
              <w:rPr>
                <w:sz w:val="20"/>
                <w:szCs w:val="20"/>
              </w:rPr>
              <w:t xml:space="preserve">C+D </w:t>
            </w:r>
          </w:p>
        </w:tc>
        <w:tc>
          <w:tcPr>
            <w:tcW w:w="1560" w:type="dxa"/>
          </w:tcPr>
          <w:p w14:paraId="4661E56A" w14:textId="1201B42D" w:rsidR="00E42AE9" w:rsidRPr="00D37585" w:rsidRDefault="008C30A0" w:rsidP="0002203D">
            <w:pPr>
              <w:pStyle w:val="Tabelltext"/>
              <w:rPr>
                <w:sz w:val="20"/>
                <w:szCs w:val="20"/>
              </w:rPr>
            </w:pPr>
            <m:oMath>
              <m:r>
                <m:rPr>
                  <m:sty m:val="p"/>
                </m:rPr>
                <w:rPr>
                  <w:rFonts w:ascii="Cambria Math" w:hAnsi="Cambria Math"/>
                  <w:sz w:val="20"/>
                  <w:szCs w:val="20"/>
                </w:rPr>
                <m:t>≥</m:t>
              </m:r>
            </m:oMath>
            <w:r w:rsidRPr="008C30A0">
              <w:rPr>
                <w:sz w:val="20"/>
                <w:szCs w:val="20"/>
              </w:rPr>
              <w:t xml:space="preserve"> 10 MW</w:t>
            </w:r>
          </w:p>
        </w:tc>
        <w:tc>
          <w:tcPr>
            <w:tcW w:w="1842" w:type="dxa"/>
          </w:tcPr>
          <w:p w14:paraId="0ACC8A82" w14:textId="77777777" w:rsidR="00E42AE9" w:rsidRDefault="00E42AE9" w:rsidP="0002203D">
            <w:pPr>
              <w:pStyle w:val="Tabelltext"/>
              <w:rPr>
                <w:sz w:val="20"/>
                <w:szCs w:val="20"/>
              </w:rPr>
            </w:pPr>
            <w:r w:rsidRPr="00D37585">
              <w:rPr>
                <w:sz w:val="20"/>
                <w:szCs w:val="20"/>
              </w:rPr>
              <w:t>0,5 %</w:t>
            </w:r>
          </w:p>
          <w:p w14:paraId="34AAE52E" w14:textId="14FEB759" w:rsidR="00D37585" w:rsidRPr="00D37585" w:rsidRDefault="00D37585" w:rsidP="0002203D">
            <w:pPr>
              <w:pStyle w:val="Tabelltext"/>
              <w:rPr>
                <w:sz w:val="20"/>
                <w:szCs w:val="20"/>
              </w:rPr>
            </w:pPr>
          </w:p>
        </w:tc>
      </w:tr>
    </w:tbl>
    <w:p w14:paraId="63077C16" w14:textId="77777777" w:rsidR="00E42AE9" w:rsidRPr="00D37585" w:rsidRDefault="00E42AE9" w:rsidP="00E42AE9"/>
    <w:p w14:paraId="3130496F" w14:textId="77777777" w:rsidR="00E42AE9" w:rsidRPr="00D37585" w:rsidRDefault="00E42AE9" w:rsidP="00E42AE9"/>
    <w:p w14:paraId="247E0151" w14:textId="31E156A3" w:rsidR="00E42AE9" w:rsidRPr="00D37585" w:rsidRDefault="00E42AE9" w:rsidP="00E42AE9">
      <w:pPr>
        <w:pStyle w:val="Beskrivning"/>
        <w:keepNext/>
        <w:spacing w:before="0" w:after="0"/>
        <w:rPr>
          <w:lang w:val="en-US"/>
        </w:rPr>
      </w:pPr>
      <w:r w:rsidRPr="00D37585">
        <w:rPr>
          <w:lang w:val="en-US"/>
        </w:rPr>
        <w:lastRenderedPageBreak/>
        <w:t xml:space="preserve">Table 2. </w:t>
      </w:r>
      <w:r w:rsidR="00D37585" w:rsidRPr="00D37585">
        <w:rPr>
          <w:lang w:val="en-GB"/>
        </w:rPr>
        <w:t>Requirements for resolution and sampling time for measurement and regulation of active power and frequency</w:t>
      </w:r>
    </w:p>
    <w:tbl>
      <w:tblPr>
        <w:tblStyle w:val="SvKTabellformat"/>
        <w:tblW w:w="0" w:type="auto"/>
        <w:tblLook w:val="04A0" w:firstRow="1" w:lastRow="0" w:firstColumn="1" w:lastColumn="0" w:noHBand="0" w:noVBand="1"/>
      </w:tblPr>
      <w:tblGrid>
        <w:gridCol w:w="2775"/>
        <w:gridCol w:w="1276"/>
        <w:gridCol w:w="1387"/>
      </w:tblGrid>
      <w:tr w:rsidR="00E42AE9" w:rsidRPr="00D37585" w14:paraId="552CD6B9" w14:textId="77777777" w:rsidTr="0002203D">
        <w:trPr>
          <w:cnfStyle w:val="100000000000" w:firstRow="1" w:lastRow="0" w:firstColumn="0" w:lastColumn="0" w:oddVBand="0" w:evenVBand="0" w:oddHBand="0" w:evenHBand="0" w:firstRowFirstColumn="0" w:firstRowLastColumn="0" w:lastRowFirstColumn="0" w:lastRowLastColumn="0"/>
        </w:trPr>
        <w:tc>
          <w:tcPr>
            <w:tcW w:w="2775" w:type="dxa"/>
          </w:tcPr>
          <w:p w14:paraId="110539AD" w14:textId="77777777" w:rsidR="00E42AE9" w:rsidRPr="00D37585" w:rsidRDefault="00E42AE9" w:rsidP="0002203D">
            <w:pPr>
              <w:pStyle w:val="Tabelltext"/>
              <w:rPr>
                <w:szCs w:val="20"/>
                <w:lang w:val="en-US"/>
              </w:rPr>
            </w:pPr>
          </w:p>
        </w:tc>
        <w:tc>
          <w:tcPr>
            <w:tcW w:w="1276" w:type="dxa"/>
          </w:tcPr>
          <w:p w14:paraId="10824CA3" w14:textId="77777777" w:rsidR="00E42AE9" w:rsidRPr="00D37585" w:rsidRDefault="00E42AE9" w:rsidP="0002203D">
            <w:pPr>
              <w:pStyle w:val="Tabelltext"/>
              <w:rPr>
                <w:szCs w:val="20"/>
              </w:rPr>
            </w:pPr>
            <w:r w:rsidRPr="00D37585">
              <w:rPr>
                <w:sz w:val="20"/>
                <w:szCs w:val="20"/>
                <w:lang w:val="en-GB"/>
              </w:rPr>
              <w:t>Resolution</w:t>
            </w:r>
          </w:p>
        </w:tc>
        <w:tc>
          <w:tcPr>
            <w:tcW w:w="1387" w:type="dxa"/>
          </w:tcPr>
          <w:p w14:paraId="71C2B1D3" w14:textId="77777777" w:rsidR="00E42AE9" w:rsidRPr="00D37585" w:rsidRDefault="00E42AE9" w:rsidP="0002203D">
            <w:pPr>
              <w:pStyle w:val="Tabelltext"/>
              <w:rPr>
                <w:szCs w:val="20"/>
              </w:rPr>
            </w:pPr>
            <w:r w:rsidRPr="00D37585">
              <w:rPr>
                <w:sz w:val="20"/>
                <w:szCs w:val="20"/>
                <w:lang w:val="en-GB"/>
              </w:rPr>
              <w:t>Sample time</w:t>
            </w:r>
          </w:p>
        </w:tc>
      </w:tr>
      <w:tr w:rsidR="00E42AE9" w14:paraId="63E50BA3" w14:textId="77777777" w:rsidTr="0002203D">
        <w:tc>
          <w:tcPr>
            <w:tcW w:w="2775" w:type="dxa"/>
          </w:tcPr>
          <w:p w14:paraId="343666C7" w14:textId="77777777" w:rsidR="00E42AE9" w:rsidRPr="00D37585" w:rsidRDefault="00E42AE9" w:rsidP="0002203D">
            <w:pPr>
              <w:pStyle w:val="Tabelltext"/>
              <w:rPr>
                <w:sz w:val="20"/>
                <w:szCs w:val="20"/>
                <w:lang w:val="en-GB"/>
              </w:rPr>
            </w:pPr>
            <w:r w:rsidRPr="00D37585">
              <w:rPr>
                <w:sz w:val="20"/>
                <w:szCs w:val="20"/>
                <w:lang w:val="en-GB"/>
              </w:rPr>
              <w:t>Instantaneous active power</w:t>
            </w:r>
          </w:p>
        </w:tc>
        <w:tc>
          <w:tcPr>
            <w:tcW w:w="1276" w:type="dxa"/>
          </w:tcPr>
          <w:p w14:paraId="2611A587" w14:textId="1AD3331F" w:rsidR="00E42AE9" w:rsidRPr="00D37585" w:rsidRDefault="00E42AE9" w:rsidP="0002203D">
            <w:pPr>
              <w:pStyle w:val="Tabelltext"/>
              <w:rPr>
                <w:szCs w:val="20"/>
              </w:rPr>
            </w:pPr>
            <w:r w:rsidRPr="00D37585">
              <w:rPr>
                <w:sz w:val="20"/>
                <w:szCs w:val="20"/>
              </w:rPr>
              <w:t>0,1 MW</w:t>
            </w:r>
          </w:p>
        </w:tc>
        <w:tc>
          <w:tcPr>
            <w:tcW w:w="1387" w:type="dxa"/>
          </w:tcPr>
          <w:p w14:paraId="0E07FF97" w14:textId="4B5C7BFE" w:rsidR="00E42AE9" w:rsidRPr="00D56BB9" w:rsidRDefault="00E42AE9" w:rsidP="0002203D">
            <w:pPr>
              <w:pStyle w:val="Tabelltext"/>
              <w:rPr>
                <w:szCs w:val="20"/>
              </w:rPr>
            </w:pPr>
            <w:r w:rsidRPr="00D37585">
              <w:rPr>
                <w:sz w:val="20"/>
                <w:szCs w:val="20"/>
              </w:rPr>
              <w:t>10 s</w:t>
            </w:r>
          </w:p>
        </w:tc>
      </w:tr>
    </w:tbl>
    <w:p w14:paraId="1E091834" w14:textId="77777777" w:rsidR="00E42AE9" w:rsidRDefault="00E42AE9" w:rsidP="00041491">
      <w:pPr>
        <w:pStyle w:val="Numreradlista"/>
        <w:rPr>
          <w:lang w:val="en-US"/>
        </w:rPr>
      </w:pPr>
    </w:p>
    <w:p w14:paraId="7B84523F" w14:textId="0FA1A25A" w:rsidR="0031162F" w:rsidRDefault="00C5506F" w:rsidP="0072287B">
      <w:pPr>
        <w:pStyle w:val="Rubrik1"/>
        <w:rPr>
          <w:lang w:val="en-GB"/>
        </w:rPr>
      </w:pPr>
      <w:r w:rsidRPr="00A12ED6">
        <w:rPr>
          <w:lang w:val="en-GB"/>
        </w:rPr>
        <w:t>P</w:t>
      </w:r>
      <w:r>
        <w:rPr>
          <w:lang w:val="en-GB"/>
        </w:rPr>
        <w:t>reparing</w:t>
      </w:r>
      <w:r w:rsidRPr="00A12ED6">
        <w:rPr>
          <w:lang w:val="en-GB"/>
        </w:rPr>
        <w:t xml:space="preserve"> </w:t>
      </w:r>
      <w:r w:rsidR="00F46EDF" w:rsidRPr="00A12ED6">
        <w:rPr>
          <w:lang w:val="en-GB"/>
        </w:rPr>
        <w:t>the tests</w:t>
      </w:r>
    </w:p>
    <w:p w14:paraId="46DE1C74" w14:textId="66D87D48" w:rsidR="00004C60" w:rsidRPr="00004C60" w:rsidRDefault="00004C60" w:rsidP="00004C60">
      <w:pPr>
        <w:pStyle w:val="Brdtext"/>
        <w:rPr>
          <w:lang w:val="en-GB"/>
        </w:rPr>
      </w:pPr>
      <w:r w:rsidRPr="0064068D">
        <w:rPr>
          <w:lang w:val="en-GB"/>
        </w:rPr>
        <w:t xml:space="preserve">Verify below points before performing the tests. </w:t>
      </w:r>
    </w:p>
    <w:p w14:paraId="3E53C116" w14:textId="5B6D4779" w:rsidR="00C5506F" w:rsidRPr="00FE1FAF" w:rsidRDefault="00C5506F" w:rsidP="00C5506F">
      <w:pPr>
        <w:pStyle w:val="Punktlista"/>
        <w:tabs>
          <w:tab w:val="clear" w:pos="1080"/>
          <w:tab w:val="num" w:pos="1276"/>
        </w:tabs>
        <w:rPr>
          <w:lang w:val="en-GB"/>
        </w:rPr>
      </w:pPr>
      <w:r w:rsidRPr="00FE1FAF">
        <w:rPr>
          <w:lang w:val="en-GB"/>
        </w:rPr>
        <w:t xml:space="preserve">The unit or group should be set up such that </w:t>
      </w:r>
      <w:r w:rsidR="00454A14" w:rsidRPr="00FE1FAF">
        <w:rPr>
          <w:lang w:val="en-GB"/>
        </w:rPr>
        <w:t>it provides active power according to the plan</w:t>
      </w:r>
      <w:r w:rsidR="00FE1FAF">
        <w:rPr>
          <w:lang w:val="en-GB"/>
        </w:rPr>
        <w:t>.</w:t>
      </w:r>
    </w:p>
    <w:p w14:paraId="633FB314" w14:textId="39618DE6" w:rsidR="00F46EDF" w:rsidRPr="00FE1FAF" w:rsidRDefault="00393575" w:rsidP="00F46EDF">
      <w:pPr>
        <w:pStyle w:val="Punktlista"/>
        <w:rPr>
          <w:lang w:val="en-GB"/>
        </w:rPr>
      </w:pPr>
      <w:r w:rsidRPr="00FE1FAF">
        <w:rPr>
          <w:lang w:val="en-GB"/>
        </w:rPr>
        <w:t>Ensure</w:t>
      </w:r>
      <w:r w:rsidR="00F46EDF" w:rsidRPr="00FE1FAF">
        <w:rPr>
          <w:lang w:val="en-GB"/>
        </w:rPr>
        <w:t xml:space="preserve"> that the data outlined below is logged</w:t>
      </w:r>
      <w:r w:rsidRPr="00FE1FAF">
        <w:rPr>
          <w:lang w:val="en-GB"/>
        </w:rPr>
        <w:t xml:space="preserve"> and saved during test, see description in section 4</w:t>
      </w:r>
      <w:r w:rsidR="00F46EDF" w:rsidRPr="00FE1FAF">
        <w:rPr>
          <w:lang w:val="en-GB"/>
        </w:rPr>
        <w:t xml:space="preserve">. </w:t>
      </w:r>
    </w:p>
    <w:p w14:paraId="6D5B299B" w14:textId="36AD91D2" w:rsidR="00393575" w:rsidRPr="00FE1FAF" w:rsidRDefault="00393575" w:rsidP="00393575">
      <w:pPr>
        <w:pStyle w:val="Punktlista"/>
        <w:rPr>
          <w:lang w:val="en-GB"/>
        </w:rPr>
      </w:pPr>
      <w:r w:rsidRPr="00FE1FAF">
        <w:rPr>
          <w:lang w:val="en-GB"/>
        </w:rPr>
        <w:t>Ensure that logging equipment is correctly time synchronized</w:t>
      </w:r>
      <w:r w:rsidR="00FE1FAF" w:rsidRPr="00FE1FAF">
        <w:rPr>
          <w:lang w:val="en-GB"/>
        </w:rPr>
        <w:t>.</w:t>
      </w:r>
      <w:r w:rsidRPr="00FE1FAF">
        <w:rPr>
          <w:lang w:val="en-GB"/>
        </w:rPr>
        <w:t xml:space="preserve"> </w:t>
      </w:r>
    </w:p>
    <w:p w14:paraId="74A2052E" w14:textId="23443892" w:rsidR="00F46EDF" w:rsidRPr="00A12ED6" w:rsidRDefault="00BC68B2" w:rsidP="00F46EDF">
      <w:pPr>
        <w:pStyle w:val="Beskrivning"/>
        <w:rPr>
          <w:lang w:val="en-GB"/>
        </w:rPr>
      </w:pPr>
      <w:r>
        <w:rPr>
          <w:lang w:val="en-GB"/>
        </w:rPr>
        <w:t>Table</w:t>
      </w:r>
      <w:r w:rsidR="00F46EDF" w:rsidRPr="00A12ED6">
        <w:rPr>
          <w:lang w:val="en-GB"/>
        </w:rPr>
        <w:t xml:space="preserve"> </w:t>
      </w:r>
      <w:r w:rsidR="008C30A0">
        <w:rPr>
          <w:lang w:val="en-GB"/>
        </w:rPr>
        <w:t>3</w:t>
      </w:r>
      <w:r w:rsidR="00F46EDF" w:rsidRPr="00A12ED6">
        <w:rPr>
          <w:lang w:val="en-GB"/>
        </w:rPr>
        <w:t xml:space="preserve">. Summary of measurements and logging during the test. </w:t>
      </w:r>
    </w:p>
    <w:tbl>
      <w:tblPr>
        <w:tblStyle w:val="SvKTabellformat"/>
        <w:tblW w:w="0" w:type="auto"/>
        <w:tblLook w:val="04A0" w:firstRow="1" w:lastRow="0" w:firstColumn="1" w:lastColumn="0" w:noHBand="0" w:noVBand="1"/>
      </w:tblPr>
      <w:tblGrid>
        <w:gridCol w:w="2208"/>
        <w:gridCol w:w="1505"/>
        <w:gridCol w:w="1671"/>
        <w:gridCol w:w="1866"/>
      </w:tblGrid>
      <w:tr w:rsidR="00454A14" w:rsidRPr="00A12ED6" w14:paraId="60323375" w14:textId="77777777" w:rsidTr="007A01D9">
        <w:trPr>
          <w:cnfStyle w:val="100000000000" w:firstRow="1" w:lastRow="0" w:firstColumn="0" w:lastColumn="0" w:oddVBand="0" w:evenVBand="0" w:oddHBand="0" w:evenHBand="0" w:firstRowFirstColumn="0" w:firstRowLastColumn="0" w:lastRowFirstColumn="0" w:lastRowLastColumn="0"/>
        </w:trPr>
        <w:tc>
          <w:tcPr>
            <w:tcW w:w="2208" w:type="dxa"/>
          </w:tcPr>
          <w:p w14:paraId="06ADBE3C" w14:textId="77777777" w:rsidR="00454A14" w:rsidRPr="00A12ED6" w:rsidRDefault="00454A14" w:rsidP="00193AD8">
            <w:pPr>
              <w:pStyle w:val="Tabelltext"/>
              <w:rPr>
                <w:szCs w:val="20"/>
                <w:lang w:val="en-GB"/>
              </w:rPr>
            </w:pPr>
          </w:p>
        </w:tc>
        <w:tc>
          <w:tcPr>
            <w:tcW w:w="1505" w:type="dxa"/>
          </w:tcPr>
          <w:p w14:paraId="5267B579" w14:textId="77777777" w:rsidR="00454A14" w:rsidRPr="00A12ED6" w:rsidRDefault="00454A14" w:rsidP="00193AD8">
            <w:pPr>
              <w:pStyle w:val="Tabelltext"/>
              <w:ind w:right="160"/>
              <w:jc w:val="right"/>
              <w:rPr>
                <w:szCs w:val="20"/>
                <w:lang w:val="en-GB"/>
              </w:rPr>
            </w:pPr>
            <w:r w:rsidRPr="00A12ED6">
              <w:rPr>
                <w:sz w:val="20"/>
                <w:szCs w:val="20"/>
                <w:lang w:val="en-GB"/>
              </w:rPr>
              <w:t>Unit</w:t>
            </w:r>
          </w:p>
        </w:tc>
        <w:tc>
          <w:tcPr>
            <w:tcW w:w="1671" w:type="dxa"/>
          </w:tcPr>
          <w:p w14:paraId="65DAB4C1" w14:textId="7CFEBB6E" w:rsidR="00454A14" w:rsidRPr="00A12ED6" w:rsidRDefault="00454A14" w:rsidP="00193AD8">
            <w:pPr>
              <w:pStyle w:val="Tabelltext"/>
              <w:ind w:right="159"/>
              <w:jc w:val="right"/>
              <w:rPr>
                <w:sz w:val="20"/>
                <w:szCs w:val="20"/>
                <w:lang w:val="en-GB"/>
              </w:rPr>
            </w:pPr>
            <w:r>
              <w:rPr>
                <w:sz w:val="20"/>
                <w:szCs w:val="20"/>
                <w:lang w:val="en-GB"/>
              </w:rPr>
              <w:t>Resolution</w:t>
            </w:r>
            <w:r w:rsidR="00397DDF">
              <w:rPr>
                <w:rStyle w:val="Fotnotsreferens"/>
                <w:sz w:val="20"/>
                <w:szCs w:val="20"/>
                <w:lang w:val="en-GB"/>
              </w:rPr>
              <w:footnoteReference w:id="2"/>
            </w:r>
          </w:p>
        </w:tc>
        <w:tc>
          <w:tcPr>
            <w:tcW w:w="1866" w:type="dxa"/>
          </w:tcPr>
          <w:p w14:paraId="0C35A3F1" w14:textId="45AD7A3E" w:rsidR="00454A14" w:rsidRDefault="00065F06" w:rsidP="00193AD8">
            <w:pPr>
              <w:pStyle w:val="Tabelltext"/>
              <w:ind w:right="159"/>
              <w:jc w:val="right"/>
              <w:rPr>
                <w:sz w:val="20"/>
                <w:szCs w:val="20"/>
                <w:lang w:val="en-GB"/>
              </w:rPr>
            </w:pPr>
            <w:r>
              <w:rPr>
                <w:sz w:val="20"/>
                <w:szCs w:val="20"/>
                <w:lang w:val="en-GB"/>
              </w:rPr>
              <w:t>Recommended</w:t>
            </w:r>
          </w:p>
          <w:p w14:paraId="6FA9CD34" w14:textId="2E51293E" w:rsidR="00454A14" w:rsidRPr="00A12ED6" w:rsidRDefault="00454A14" w:rsidP="00193AD8">
            <w:pPr>
              <w:pStyle w:val="Tabelltext"/>
              <w:ind w:right="159"/>
              <w:jc w:val="right"/>
              <w:rPr>
                <w:szCs w:val="20"/>
                <w:lang w:val="en-GB"/>
              </w:rPr>
            </w:pPr>
            <w:r w:rsidRPr="00A12ED6">
              <w:rPr>
                <w:sz w:val="20"/>
                <w:szCs w:val="20"/>
                <w:lang w:val="en-GB"/>
              </w:rPr>
              <w:t>sample time</w:t>
            </w:r>
            <w:r w:rsidR="00397DDF">
              <w:rPr>
                <w:rStyle w:val="Fotnotsreferens"/>
                <w:sz w:val="20"/>
                <w:szCs w:val="20"/>
                <w:lang w:val="en-GB"/>
              </w:rPr>
              <w:footnoteReference w:id="3"/>
            </w:r>
          </w:p>
        </w:tc>
      </w:tr>
      <w:tr w:rsidR="00454A14" w:rsidRPr="00A12ED6" w14:paraId="75E2AD78" w14:textId="77777777" w:rsidTr="007A01D9">
        <w:tc>
          <w:tcPr>
            <w:tcW w:w="2208" w:type="dxa"/>
          </w:tcPr>
          <w:p w14:paraId="1E6CC7DD" w14:textId="558C7CA7" w:rsidR="00454A14" w:rsidRPr="00A12ED6" w:rsidRDefault="00454A14">
            <w:pPr>
              <w:pStyle w:val="Tabelltext"/>
              <w:rPr>
                <w:szCs w:val="20"/>
                <w:lang w:val="en-GB"/>
              </w:rPr>
            </w:pPr>
            <w:r w:rsidRPr="00A12ED6">
              <w:rPr>
                <w:sz w:val="20"/>
                <w:szCs w:val="20"/>
                <w:lang w:val="en-GB"/>
              </w:rPr>
              <w:t>Instantaneous</w:t>
            </w:r>
            <w:r>
              <w:rPr>
                <w:sz w:val="20"/>
                <w:szCs w:val="20"/>
                <w:lang w:val="en-GB"/>
              </w:rPr>
              <w:t xml:space="preserve"> </w:t>
            </w:r>
            <w:r w:rsidRPr="00A12ED6">
              <w:rPr>
                <w:sz w:val="20"/>
                <w:szCs w:val="20"/>
                <w:lang w:val="en-GB"/>
              </w:rPr>
              <w:t>active power</w:t>
            </w:r>
          </w:p>
        </w:tc>
        <w:tc>
          <w:tcPr>
            <w:tcW w:w="1505" w:type="dxa"/>
          </w:tcPr>
          <w:p w14:paraId="4E3C2CF2" w14:textId="77777777" w:rsidR="00454A14" w:rsidRPr="00A12ED6" w:rsidRDefault="00454A14" w:rsidP="00193AD8">
            <w:pPr>
              <w:pStyle w:val="Tabelltext"/>
              <w:ind w:right="160"/>
              <w:jc w:val="right"/>
              <w:rPr>
                <w:szCs w:val="20"/>
                <w:lang w:val="en-GB"/>
              </w:rPr>
            </w:pPr>
            <w:r w:rsidRPr="00A12ED6">
              <w:rPr>
                <w:sz w:val="20"/>
                <w:szCs w:val="20"/>
                <w:lang w:val="en-GB"/>
              </w:rPr>
              <w:t>MW</w:t>
            </w:r>
          </w:p>
        </w:tc>
        <w:tc>
          <w:tcPr>
            <w:tcW w:w="1671" w:type="dxa"/>
          </w:tcPr>
          <w:p w14:paraId="6A4DEF41" w14:textId="2E7B7429" w:rsidR="00454A14" w:rsidRPr="00A12ED6" w:rsidRDefault="00454A14" w:rsidP="00193AD8">
            <w:pPr>
              <w:pStyle w:val="Tabelltext"/>
              <w:ind w:right="159"/>
              <w:jc w:val="right"/>
              <w:rPr>
                <w:sz w:val="20"/>
                <w:szCs w:val="20"/>
                <w:lang w:val="en-GB"/>
              </w:rPr>
            </w:pPr>
            <w:r>
              <w:rPr>
                <w:sz w:val="20"/>
                <w:szCs w:val="20"/>
                <w:lang w:val="en-GB"/>
              </w:rPr>
              <w:t>0,01 MW</w:t>
            </w:r>
          </w:p>
        </w:tc>
        <w:tc>
          <w:tcPr>
            <w:tcW w:w="1866" w:type="dxa"/>
          </w:tcPr>
          <w:p w14:paraId="75952613" w14:textId="1A3AB319" w:rsidR="00454A14" w:rsidRPr="00A12ED6" w:rsidRDefault="00454A14" w:rsidP="00193AD8">
            <w:pPr>
              <w:pStyle w:val="Tabelltext"/>
              <w:ind w:right="159"/>
              <w:jc w:val="right"/>
              <w:rPr>
                <w:szCs w:val="20"/>
                <w:lang w:val="en-GB"/>
              </w:rPr>
            </w:pPr>
            <w:r>
              <w:rPr>
                <w:sz w:val="20"/>
                <w:szCs w:val="20"/>
                <w:lang w:val="en-GB"/>
              </w:rPr>
              <w:t>5</w:t>
            </w:r>
            <w:r w:rsidRPr="00A12ED6">
              <w:rPr>
                <w:sz w:val="20"/>
                <w:szCs w:val="20"/>
                <w:lang w:val="en-GB"/>
              </w:rPr>
              <w:t xml:space="preserve"> s</w:t>
            </w:r>
          </w:p>
        </w:tc>
      </w:tr>
      <w:tr w:rsidR="00454A14" w:rsidRPr="00A12ED6" w14:paraId="732FD6E0" w14:textId="77777777" w:rsidTr="007A01D9">
        <w:tc>
          <w:tcPr>
            <w:tcW w:w="2208" w:type="dxa"/>
          </w:tcPr>
          <w:p w14:paraId="21A273C9" w14:textId="77777777" w:rsidR="00454A14" w:rsidRPr="00A12ED6" w:rsidRDefault="00454A14" w:rsidP="00193AD8">
            <w:pPr>
              <w:pStyle w:val="Tabelltext"/>
              <w:rPr>
                <w:sz w:val="20"/>
                <w:szCs w:val="20"/>
                <w:lang w:val="en-GB"/>
              </w:rPr>
            </w:pPr>
          </w:p>
        </w:tc>
        <w:tc>
          <w:tcPr>
            <w:tcW w:w="1505" w:type="dxa"/>
          </w:tcPr>
          <w:p w14:paraId="7040A5A2" w14:textId="77777777" w:rsidR="00454A14" w:rsidRPr="00A12ED6" w:rsidRDefault="00454A14" w:rsidP="00193AD8">
            <w:pPr>
              <w:pStyle w:val="Tabelltext"/>
              <w:ind w:right="160"/>
              <w:jc w:val="right"/>
              <w:rPr>
                <w:sz w:val="20"/>
                <w:szCs w:val="20"/>
                <w:lang w:val="en-GB"/>
              </w:rPr>
            </w:pPr>
          </w:p>
        </w:tc>
        <w:tc>
          <w:tcPr>
            <w:tcW w:w="1671" w:type="dxa"/>
          </w:tcPr>
          <w:p w14:paraId="4711AB22" w14:textId="77777777" w:rsidR="00454A14" w:rsidRPr="00A12ED6" w:rsidRDefault="00454A14" w:rsidP="00193AD8">
            <w:pPr>
              <w:pStyle w:val="Tabelltext"/>
              <w:ind w:right="159"/>
              <w:jc w:val="right"/>
              <w:rPr>
                <w:sz w:val="20"/>
                <w:szCs w:val="20"/>
                <w:lang w:val="en-GB"/>
              </w:rPr>
            </w:pPr>
          </w:p>
        </w:tc>
        <w:tc>
          <w:tcPr>
            <w:tcW w:w="1866" w:type="dxa"/>
          </w:tcPr>
          <w:p w14:paraId="7B1F19DB" w14:textId="2655DD25" w:rsidR="00454A14" w:rsidRPr="00A12ED6" w:rsidRDefault="00454A14" w:rsidP="00193AD8">
            <w:pPr>
              <w:pStyle w:val="Tabelltext"/>
              <w:ind w:right="159"/>
              <w:jc w:val="right"/>
              <w:rPr>
                <w:sz w:val="20"/>
                <w:szCs w:val="20"/>
                <w:lang w:val="en-GB"/>
              </w:rPr>
            </w:pPr>
          </w:p>
        </w:tc>
      </w:tr>
    </w:tbl>
    <w:p w14:paraId="5E2F863C" w14:textId="5C298C62" w:rsidR="00C31C20" w:rsidRPr="008312AB" w:rsidRDefault="00C31C20" w:rsidP="00F46EDF">
      <w:pPr>
        <w:pStyle w:val="Numreradlista"/>
        <w:rPr>
          <w:lang w:val="en-GB"/>
        </w:rPr>
      </w:pPr>
      <w:r w:rsidRPr="00A12ED6">
        <w:rPr>
          <w:lang w:val="en-GB"/>
        </w:rPr>
        <w:t xml:space="preserve">In addition, it is recommended that important states </w:t>
      </w:r>
      <w:r w:rsidR="0038183B">
        <w:rPr>
          <w:lang w:val="en-GB"/>
        </w:rPr>
        <w:t xml:space="preserve">that may </w:t>
      </w:r>
      <w:r w:rsidR="00454A14">
        <w:rPr>
          <w:lang w:val="en-GB"/>
        </w:rPr>
        <w:t xml:space="preserve">affect the test results </w:t>
      </w:r>
      <w:r w:rsidRPr="008312AB">
        <w:rPr>
          <w:lang w:val="en-GB"/>
        </w:rPr>
        <w:t>are logged</w:t>
      </w:r>
      <w:r w:rsidR="00454A14" w:rsidRPr="008312AB">
        <w:rPr>
          <w:lang w:val="en-GB"/>
        </w:rPr>
        <w:t xml:space="preserve"> during the test</w:t>
      </w:r>
      <w:r w:rsidRPr="008312AB">
        <w:rPr>
          <w:lang w:val="en-GB"/>
        </w:rPr>
        <w:t xml:space="preserve">. Such data includes but is not limited to: </w:t>
      </w:r>
    </w:p>
    <w:p w14:paraId="074979D5" w14:textId="6CAF7D09" w:rsidR="00BC68B2" w:rsidRDefault="00BC68B2" w:rsidP="00BC68B2">
      <w:pPr>
        <w:pStyle w:val="Punktlista"/>
        <w:tabs>
          <w:tab w:val="clear" w:pos="1080"/>
          <w:tab w:val="num" w:pos="851"/>
        </w:tabs>
        <w:ind w:left="851" w:hanging="425"/>
        <w:rPr>
          <w:lang w:val="en-GB"/>
        </w:rPr>
      </w:pPr>
      <w:r w:rsidRPr="008312AB">
        <w:rPr>
          <w:lang w:val="en-GB"/>
        </w:rPr>
        <w:t>If status ID can be changed automatically during test which indicates active controller parameter setting.</w:t>
      </w:r>
    </w:p>
    <w:p w14:paraId="235CC505" w14:textId="36C0157C" w:rsidR="00CD6A9E" w:rsidRPr="008312AB" w:rsidRDefault="00CD6A9E" w:rsidP="00BC68B2">
      <w:pPr>
        <w:pStyle w:val="Punktlista"/>
        <w:tabs>
          <w:tab w:val="clear" w:pos="1080"/>
          <w:tab w:val="num" w:pos="851"/>
        </w:tabs>
        <w:ind w:left="851" w:hanging="425"/>
        <w:rPr>
          <w:lang w:val="en-GB"/>
        </w:rPr>
      </w:pPr>
      <w:r>
        <w:rPr>
          <w:lang w:val="en-GB"/>
        </w:rPr>
        <w:t>Output signal from control unit</w:t>
      </w:r>
    </w:p>
    <w:p w14:paraId="34508379" w14:textId="4CB8F8ED" w:rsidR="00C31C20" w:rsidRPr="00A12ED6" w:rsidRDefault="00C31C20" w:rsidP="00C5506F">
      <w:pPr>
        <w:pStyle w:val="Brdtext"/>
        <w:tabs>
          <w:tab w:val="num" w:pos="851"/>
        </w:tabs>
        <w:ind w:left="851" w:hanging="425"/>
        <w:rPr>
          <w:lang w:val="en-GB"/>
        </w:rPr>
      </w:pPr>
      <w:r w:rsidRPr="00A12ED6">
        <w:rPr>
          <w:lang w:val="en-GB"/>
        </w:rPr>
        <w:t xml:space="preserve">For hydro units </w:t>
      </w:r>
    </w:p>
    <w:p w14:paraId="4DBF4340" w14:textId="77777777" w:rsidR="00C31C20" w:rsidRPr="00A12ED6" w:rsidRDefault="00C31C20" w:rsidP="00C5506F">
      <w:pPr>
        <w:pStyle w:val="Punktlista"/>
        <w:tabs>
          <w:tab w:val="clear" w:pos="1080"/>
          <w:tab w:val="num" w:pos="851"/>
        </w:tabs>
        <w:ind w:left="851" w:hanging="425"/>
        <w:rPr>
          <w:lang w:val="en-GB"/>
        </w:rPr>
      </w:pPr>
      <w:r w:rsidRPr="00A12ED6">
        <w:rPr>
          <w:lang w:val="en-GB"/>
        </w:rPr>
        <w:t xml:space="preserve">Guide vane opening </w:t>
      </w:r>
    </w:p>
    <w:p w14:paraId="3D83C132" w14:textId="77777777" w:rsidR="00C31C20" w:rsidRPr="00876C92" w:rsidRDefault="00C31C20" w:rsidP="00C5506F">
      <w:pPr>
        <w:pStyle w:val="Punktlista"/>
        <w:tabs>
          <w:tab w:val="clear" w:pos="1080"/>
          <w:tab w:val="num" w:pos="851"/>
        </w:tabs>
        <w:ind w:left="851" w:hanging="425"/>
      </w:pPr>
      <w:r w:rsidRPr="00876C92">
        <w:t xml:space="preserve">Runner blade angle (Kaplan units) </w:t>
      </w:r>
    </w:p>
    <w:p w14:paraId="029777EE" w14:textId="77777777" w:rsidR="00C31C20" w:rsidRPr="00A12ED6" w:rsidRDefault="00C31C20" w:rsidP="00C5506F">
      <w:pPr>
        <w:pStyle w:val="Punktlista"/>
        <w:tabs>
          <w:tab w:val="clear" w:pos="1080"/>
          <w:tab w:val="num" w:pos="851"/>
        </w:tabs>
        <w:ind w:left="851" w:hanging="425"/>
        <w:rPr>
          <w:lang w:val="en-GB"/>
        </w:rPr>
      </w:pPr>
      <w:r w:rsidRPr="00A12ED6">
        <w:rPr>
          <w:lang w:val="en-GB"/>
        </w:rPr>
        <w:t xml:space="preserve">Upstream water level above sea level [m] </w:t>
      </w:r>
    </w:p>
    <w:p w14:paraId="07E093FF" w14:textId="77777777" w:rsidR="00C31C20" w:rsidRPr="00A12ED6" w:rsidRDefault="00C31C20" w:rsidP="00C5506F">
      <w:pPr>
        <w:pStyle w:val="Punktlista"/>
        <w:tabs>
          <w:tab w:val="clear" w:pos="1080"/>
          <w:tab w:val="num" w:pos="851"/>
        </w:tabs>
        <w:ind w:left="851" w:hanging="425"/>
        <w:rPr>
          <w:lang w:val="en-GB"/>
        </w:rPr>
      </w:pPr>
      <w:r w:rsidRPr="00A12ED6">
        <w:rPr>
          <w:lang w:val="en-GB"/>
        </w:rPr>
        <w:t xml:space="preserve">Downstream water level above sea level [m] </w:t>
      </w:r>
    </w:p>
    <w:p w14:paraId="32FE9B86" w14:textId="77777777" w:rsidR="00C31C20" w:rsidRPr="00A12ED6" w:rsidRDefault="00C31C20" w:rsidP="00C5506F">
      <w:pPr>
        <w:pStyle w:val="Brdtext"/>
        <w:tabs>
          <w:tab w:val="num" w:pos="851"/>
        </w:tabs>
        <w:ind w:left="851" w:hanging="425"/>
        <w:rPr>
          <w:lang w:val="en-GB"/>
        </w:rPr>
      </w:pPr>
      <w:r w:rsidRPr="00A12ED6">
        <w:rPr>
          <w:lang w:val="en-GB"/>
        </w:rPr>
        <w:t xml:space="preserve">For thermal units </w:t>
      </w:r>
    </w:p>
    <w:p w14:paraId="4C1CC7E2" w14:textId="0B3B04CC" w:rsidR="00C31C20" w:rsidRDefault="00C31C20" w:rsidP="00C5506F">
      <w:pPr>
        <w:pStyle w:val="Punktlista"/>
        <w:tabs>
          <w:tab w:val="clear" w:pos="1080"/>
          <w:tab w:val="num" w:pos="851"/>
        </w:tabs>
        <w:ind w:left="851" w:hanging="425"/>
        <w:rPr>
          <w:lang w:val="en-GB"/>
        </w:rPr>
      </w:pPr>
      <w:r w:rsidRPr="00A12ED6">
        <w:rPr>
          <w:lang w:val="en-GB"/>
        </w:rPr>
        <w:t xml:space="preserve">Turbine control valve opening </w:t>
      </w:r>
    </w:p>
    <w:p w14:paraId="7233ABB8" w14:textId="2B000D00" w:rsidR="008C30A0" w:rsidRDefault="008C30A0" w:rsidP="008C30A0">
      <w:pPr>
        <w:pStyle w:val="Punktlista"/>
        <w:numPr>
          <w:ilvl w:val="0"/>
          <w:numId w:val="0"/>
        </w:numPr>
        <w:ind w:left="426"/>
        <w:rPr>
          <w:lang w:val="en-GB"/>
        </w:rPr>
      </w:pPr>
      <w:r>
        <w:rPr>
          <w:lang w:val="en-GB"/>
        </w:rPr>
        <w:lastRenderedPageBreak/>
        <w:t xml:space="preserve">For wind power plants: </w:t>
      </w:r>
    </w:p>
    <w:p w14:paraId="3BFF722C" w14:textId="7B0985E4" w:rsidR="008C30A0" w:rsidRDefault="008C30A0" w:rsidP="008C30A0">
      <w:pPr>
        <w:pStyle w:val="Punktlista"/>
        <w:numPr>
          <w:ilvl w:val="0"/>
          <w:numId w:val="0"/>
        </w:numPr>
        <w:ind w:left="426"/>
        <w:rPr>
          <w:lang w:val="en-GB"/>
        </w:rPr>
      </w:pPr>
      <w:r>
        <w:rPr>
          <w:lang w:val="en-GB"/>
        </w:rPr>
        <w:t>Wind speed rate [m/S]</w:t>
      </w:r>
    </w:p>
    <w:p w14:paraId="37627EA7" w14:textId="1F9C95A4" w:rsidR="008C30A0" w:rsidRDefault="008C30A0" w:rsidP="008C30A0">
      <w:pPr>
        <w:pStyle w:val="Punktlista"/>
        <w:numPr>
          <w:ilvl w:val="0"/>
          <w:numId w:val="0"/>
        </w:numPr>
        <w:ind w:left="426"/>
        <w:rPr>
          <w:lang w:val="en-GB"/>
        </w:rPr>
      </w:pPr>
      <w:r>
        <w:rPr>
          <w:lang w:val="en-GB"/>
        </w:rPr>
        <w:t xml:space="preserve">For PV-panels: </w:t>
      </w:r>
    </w:p>
    <w:p w14:paraId="5525691A" w14:textId="7F5B8E27" w:rsidR="008C30A0" w:rsidRPr="00A12ED6" w:rsidRDefault="008C30A0" w:rsidP="008C30A0">
      <w:pPr>
        <w:pStyle w:val="Punktlista"/>
        <w:numPr>
          <w:ilvl w:val="0"/>
          <w:numId w:val="0"/>
        </w:numPr>
        <w:ind w:left="426"/>
        <w:rPr>
          <w:lang w:val="en-GB"/>
        </w:rPr>
      </w:pPr>
      <w:r>
        <w:rPr>
          <w:lang w:val="en-GB"/>
        </w:rPr>
        <w:t>Solar rad</w:t>
      </w:r>
      <w:r w:rsidR="00CD6A9E">
        <w:rPr>
          <w:lang w:val="en-GB"/>
        </w:rPr>
        <w:t>iation</w:t>
      </w:r>
      <w:r>
        <w:rPr>
          <w:lang w:val="en-GB"/>
        </w:rPr>
        <w:t xml:space="preserve"> [W/m</w:t>
      </w:r>
      <w:r w:rsidRPr="008C30A0">
        <w:rPr>
          <w:vertAlign w:val="superscript"/>
          <w:lang w:val="en-GB"/>
        </w:rPr>
        <w:t>2</w:t>
      </w:r>
      <w:r>
        <w:rPr>
          <w:lang w:val="en-GB"/>
        </w:rPr>
        <w:t>]</w:t>
      </w:r>
    </w:p>
    <w:p w14:paraId="072CFADA" w14:textId="43E6C0AB" w:rsidR="00C31C20" w:rsidRPr="00A12ED6" w:rsidRDefault="00C31C20" w:rsidP="00C5506F">
      <w:pPr>
        <w:pStyle w:val="Brdtext"/>
        <w:tabs>
          <w:tab w:val="num" w:pos="851"/>
        </w:tabs>
        <w:ind w:left="851" w:hanging="425"/>
        <w:rPr>
          <w:lang w:val="en-GB"/>
        </w:rPr>
      </w:pPr>
      <w:r w:rsidRPr="00A12ED6">
        <w:rPr>
          <w:lang w:val="en-GB"/>
        </w:rPr>
        <w:t>For batteries</w:t>
      </w:r>
      <w:r w:rsidR="008C30A0">
        <w:rPr>
          <w:lang w:val="en-GB"/>
        </w:rPr>
        <w:t>:</w:t>
      </w:r>
      <w:r w:rsidRPr="00A12ED6">
        <w:rPr>
          <w:lang w:val="en-GB"/>
        </w:rPr>
        <w:t xml:space="preserve"> </w:t>
      </w:r>
    </w:p>
    <w:p w14:paraId="635B66FB" w14:textId="08F068E3" w:rsidR="00785D9A" w:rsidRPr="00A12ED6" w:rsidRDefault="00155AB8" w:rsidP="00C5506F">
      <w:pPr>
        <w:pStyle w:val="Punktlista"/>
        <w:tabs>
          <w:tab w:val="clear" w:pos="1080"/>
          <w:tab w:val="num" w:pos="851"/>
        </w:tabs>
        <w:ind w:left="851" w:hanging="425"/>
        <w:rPr>
          <w:lang w:val="en-GB"/>
        </w:rPr>
      </w:pPr>
      <w:r>
        <w:rPr>
          <w:lang w:val="en-GB"/>
        </w:rPr>
        <w:t xml:space="preserve">State of charge </w:t>
      </w:r>
    </w:p>
    <w:p w14:paraId="526AA850" w14:textId="27AB7A26" w:rsidR="00F46EDF" w:rsidRDefault="00F46EDF" w:rsidP="00F46EDF">
      <w:pPr>
        <w:pStyle w:val="Rubrik1"/>
        <w:rPr>
          <w:lang w:val="en-GB"/>
        </w:rPr>
      </w:pPr>
      <w:r w:rsidRPr="00A12ED6">
        <w:rPr>
          <w:lang w:val="en-GB"/>
        </w:rPr>
        <w:t>Prequalification test</w:t>
      </w:r>
    </w:p>
    <w:p w14:paraId="512D0BDC" w14:textId="5258AB04" w:rsidR="00056D70" w:rsidRPr="0064068D" w:rsidRDefault="00056D70" w:rsidP="00056D70">
      <w:pPr>
        <w:pStyle w:val="Brdtext"/>
        <w:rPr>
          <w:lang w:val="en-GB"/>
        </w:rPr>
      </w:pPr>
      <w:r w:rsidRPr="0064068D">
        <w:rPr>
          <w:lang w:val="en-GB"/>
        </w:rPr>
        <w:t>Disclose the results on the</w:t>
      </w:r>
      <w:r w:rsidR="00CD6A9E">
        <w:rPr>
          <w:lang w:val="en-GB"/>
        </w:rPr>
        <w:t xml:space="preserve"> application form</w:t>
      </w:r>
      <w:r w:rsidRPr="0064068D">
        <w:rPr>
          <w:lang w:val="en-GB"/>
        </w:rPr>
        <w:t>. Attach he logged test data</w:t>
      </w:r>
      <w:r w:rsidR="00CD6A9E">
        <w:rPr>
          <w:lang w:val="en-GB"/>
        </w:rPr>
        <w:t xml:space="preserve"> to the application form</w:t>
      </w:r>
      <w:r w:rsidRPr="0064068D">
        <w:rPr>
          <w:lang w:val="en-GB"/>
        </w:rPr>
        <w:t xml:space="preserve">. </w:t>
      </w:r>
    </w:p>
    <w:p w14:paraId="0B016D92" w14:textId="3F185367" w:rsidR="0072287B" w:rsidRPr="00A12ED6" w:rsidRDefault="00454A14" w:rsidP="00F46EDF">
      <w:pPr>
        <w:pStyle w:val="Rubrik2"/>
        <w:rPr>
          <w:lang w:val="en-GB"/>
        </w:rPr>
      </w:pPr>
      <w:r>
        <w:rPr>
          <w:lang w:val="en-GB"/>
        </w:rPr>
        <w:t>Upward Regulation Test</w:t>
      </w:r>
    </w:p>
    <w:p w14:paraId="16F14CBC" w14:textId="7A268903" w:rsidR="00F46EDF" w:rsidRPr="00A12ED6" w:rsidRDefault="00454A14" w:rsidP="00F46EDF">
      <w:pPr>
        <w:pStyle w:val="Brdtext"/>
        <w:rPr>
          <w:lang w:val="en-GB"/>
        </w:rPr>
      </w:pPr>
      <w:r>
        <w:rPr>
          <w:lang w:val="en-GB"/>
        </w:rPr>
        <w:t xml:space="preserve">If </w:t>
      </w:r>
      <w:r w:rsidR="00C63AAD">
        <w:rPr>
          <w:lang w:val="en-GB"/>
        </w:rPr>
        <w:t>the application considers</w:t>
      </w:r>
      <w:r>
        <w:rPr>
          <w:lang w:val="en-GB"/>
        </w:rPr>
        <w:t xml:space="preserve"> mFRR</w:t>
      </w:r>
      <w:r w:rsidR="00C63AAD">
        <w:rPr>
          <w:lang w:val="en-GB"/>
        </w:rPr>
        <w:t xml:space="preserve"> for upward regulation</w:t>
      </w:r>
      <w:r>
        <w:rPr>
          <w:lang w:val="en-GB"/>
        </w:rPr>
        <w:t>, the upward regulation test should be performed for the unit or group. If the appl</w:t>
      </w:r>
      <w:r w:rsidR="00C63AAD">
        <w:rPr>
          <w:lang w:val="en-GB"/>
        </w:rPr>
        <w:t xml:space="preserve">ication only considers </w:t>
      </w:r>
      <w:r>
        <w:rPr>
          <w:lang w:val="en-GB"/>
        </w:rPr>
        <w:t>mFRR</w:t>
      </w:r>
      <w:r w:rsidR="00C63AAD">
        <w:rPr>
          <w:lang w:val="en-GB"/>
        </w:rPr>
        <w:t xml:space="preserve"> for downward regulation</w:t>
      </w:r>
      <w:r>
        <w:rPr>
          <w:lang w:val="en-GB"/>
        </w:rPr>
        <w:t>, this test should not be performed.</w:t>
      </w:r>
    </w:p>
    <w:p w14:paraId="5AE5BA17" w14:textId="6D98E9A4" w:rsidR="004677A9" w:rsidRDefault="00C31C20" w:rsidP="0023487A">
      <w:pPr>
        <w:pStyle w:val="Numreradlista"/>
        <w:numPr>
          <w:ilvl w:val="0"/>
          <w:numId w:val="29"/>
        </w:numPr>
        <w:rPr>
          <w:lang w:val="en-GB"/>
        </w:rPr>
      </w:pPr>
      <w:r w:rsidRPr="00A12ED6">
        <w:rPr>
          <w:lang w:val="en-GB"/>
        </w:rPr>
        <w:t>Perform the</w:t>
      </w:r>
      <w:r w:rsidR="00367BD8">
        <w:rPr>
          <w:lang w:val="en-GB"/>
        </w:rPr>
        <w:t xml:space="preserve"> activation sequence for mFRR </w:t>
      </w:r>
      <w:r w:rsidR="00C63AAD">
        <w:rPr>
          <w:lang w:val="en-GB"/>
        </w:rPr>
        <w:t xml:space="preserve">upward regulation </w:t>
      </w:r>
      <w:r w:rsidR="00367BD8">
        <w:rPr>
          <w:lang w:val="en-GB"/>
        </w:rPr>
        <w:t>in Figure 1.</w:t>
      </w:r>
      <w:r w:rsidRPr="00A12ED6">
        <w:rPr>
          <w:lang w:val="en-GB"/>
        </w:rPr>
        <w:t xml:space="preserve"> </w:t>
      </w:r>
    </w:p>
    <w:p w14:paraId="6CB7B811" w14:textId="38B167A3" w:rsidR="00367BD8" w:rsidRPr="00367BD8" w:rsidRDefault="00367BD8" w:rsidP="00367BD8">
      <w:pPr>
        <w:pStyle w:val="Brdtext"/>
        <w:ind w:left="720"/>
        <w:jc w:val="center"/>
        <w:rPr>
          <w:noProof/>
          <w:lang w:val="en-US"/>
        </w:rPr>
      </w:pPr>
      <w:r>
        <w:rPr>
          <w:noProof/>
        </w:rPr>
        <w:drawing>
          <wp:anchor distT="0" distB="0" distL="114300" distR="114300" simplePos="0" relativeHeight="251659264" behindDoc="0" locked="0" layoutInCell="1" allowOverlap="1" wp14:anchorId="277E54A3" wp14:editId="585F762F">
            <wp:simplePos x="0" y="0"/>
            <wp:positionH relativeFrom="margin">
              <wp:align>center</wp:align>
            </wp:positionH>
            <wp:positionV relativeFrom="paragraph">
              <wp:posOffset>397510</wp:posOffset>
            </wp:positionV>
            <wp:extent cx="2851150" cy="1327150"/>
            <wp:effectExtent l="0" t="0" r="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1150" cy="1327150"/>
                    </a:xfrm>
                    <a:prstGeom prst="rect">
                      <a:avLst/>
                    </a:prstGeom>
                    <a:noFill/>
                  </pic:spPr>
                </pic:pic>
              </a:graphicData>
            </a:graphic>
          </wp:anchor>
        </w:drawing>
      </w:r>
      <m:oMath>
        <m:sSub>
          <m:sSubPr>
            <m:ctrlPr>
              <w:rPr>
                <w:rFonts w:ascii="Cambria Math" w:hAnsi="Cambria Math"/>
                <w:i/>
              </w:rPr>
            </m:ctrlPr>
          </m:sSubPr>
          <m:e>
            <m:r>
              <w:rPr>
                <w:rFonts w:ascii="Cambria Math" w:hAnsi="Cambria Math"/>
              </w:rPr>
              <m:t>P</m:t>
            </m:r>
          </m:e>
          <m:sub>
            <m:r>
              <w:rPr>
                <w:rFonts w:ascii="Cambria Math" w:hAnsi="Cambria Math"/>
                <w:lang w:val="en-US"/>
              </w:rPr>
              <m:t xml:space="preserve">0 </m:t>
            </m:r>
          </m:sub>
        </m:sSub>
      </m:oMath>
      <w:r w:rsidRPr="00F44269">
        <w:rPr>
          <w:lang w:val="en-US"/>
        </w:rPr>
        <w:t xml:space="preserve"> </w:t>
      </w:r>
      <w:r w:rsidRPr="00077E01">
        <w:sym w:font="Wingdings" w:char="F0E0"/>
      </w:r>
      <w:r w:rsidRPr="00F44269">
        <w:rPr>
          <w:lang w:val="en-US"/>
        </w:rPr>
        <w:t xml:space="preserve">  </w:t>
      </w:r>
      <m:oMath>
        <m:sSub>
          <m:sSubPr>
            <m:ctrlPr>
              <w:rPr>
                <w:rFonts w:ascii="Cambria Math" w:hAnsi="Cambria Math"/>
                <w:i/>
              </w:rPr>
            </m:ctrlPr>
          </m:sSubPr>
          <m:e>
            <m:r>
              <w:rPr>
                <w:rFonts w:ascii="Cambria Math" w:hAnsi="Cambria Math"/>
              </w:rPr>
              <m:t>P</m:t>
            </m:r>
          </m:e>
          <m:sub>
            <m:r>
              <w:rPr>
                <w:rFonts w:ascii="Cambria Math" w:hAnsi="Cambria Math"/>
              </w:rPr>
              <m:t>Up</m:t>
            </m:r>
          </m:sub>
        </m:sSub>
      </m:oMath>
      <w:r w:rsidRPr="00367BD8">
        <w:rPr>
          <w:lang w:val="en-US"/>
        </w:rPr>
        <w:t xml:space="preserve">  </w:t>
      </w:r>
      <w:r w:rsidRPr="00077E01">
        <w:sym w:font="Wingdings" w:char="F0E0"/>
      </w:r>
      <w:r w:rsidRPr="00367BD8">
        <w:rPr>
          <w:lang w:val="en-US"/>
        </w:rPr>
        <w:t xml:space="preserve">  </w:t>
      </w:r>
      <m:oMath>
        <m:sSub>
          <m:sSubPr>
            <m:ctrlPr>
              <w:rPr>
                <w:rFonts w:ascii="Cambria Math" w:hAnsi="Cambria Math"/>
                <w:i/>
              </w:rPr>
            </m:ctrlPr>
          </m:sSubPr>
          <m:e>
            <m:r>
              <w:rPr>
                <w:rFonts w:ascii="Cambria Math" w:hAnsi="Cambria Math"/>
              </w:rPr>
              <m:t>P</m:t>
            </m:r>
          </m:e>
          <m:sub>
            <m:r>
              <w:rPr>
                <w:rFonts w:ascii="Cambria Math" w:hAnsi="Cambria Math"/>
                <w:lang w:val="en-US"/>
              </w:rPr>
              <m:t>0</m:t>
            </m:r>
          </m:sub>
        </m:sSub>
      </m:oMath>
      <w:r w:rsidRPr="00367BD8">
        <w:rPr>
          <w:lang w:val="en-US"/>
        </w:rPr>
        <w:t xml:space="preserve"> </w:t>
      </w:r>
    </w:p>
    <w:p w14:paraId="3A20F4F9" w14:textId="7EB3DFF5" w:rsidR="004677A9" w:rsidRDefault="004677A9" w:rsidP="00367BD8">
      <w:pPr>
        <w:pStyle w:val="Beskrivning"/>
        <w:rPr>
          <w:szCs w:val="16"/>
          <w:lang w:val="en-US"/>
        </w:rPr>
      </w:pPr>
      <w:r w:rsidRPr="00367BD8">
        <w:rPr>
          <w:b/>
          <w:lang w:val="en-GB"/>
        </w:rPr>
        <w:t xml:space="preserve">Figure </w:t>
      </w:r>
      <w:r w:rsidRPr="00367BD8">
        <w:rPr>
          <w:b/>
          <w:lang w:val="en-GB"/>
        </w:rPr>
        <w:fldChar w:fldCharType="begin"/>
      </w:r>
      <w:r w:rsidRPr="00367BD8">
        <w:rPr>
          <w:b/>
          <w:lang w:val="en-GB"/>
        </w:rPr>
        <w:instrText xml:space="preserve"> SEQ Figur \* ARABIC </w:instrText>
      </w:r>
      <w:r w:rsidRPr="00367BD8">
        <w:rPr>
          <w:b/>
          <w:lang w:val="en-GB"/>
        </w:rPr>
        <w:fldChar w:fldCharType="separate"/>
      </w:r>
      <w:r w:rsidR="00C5506F" w:rsidRPr="00367BD8">
        <w:rPr>
          <w:b/>
          <w:noProof/>
          <w:lang w:val="en-GB"/>
        </w:rPr>
        <w:t>1</w:t>
      </w:r>
      <w:r w:rsidRPr="00367BD8">
        <w:rPr>
          <w:b/>
          <w:lang w:val="en-GB"/>
        </w:rPr>
        <w:fldChar w:fldCharType="end"/>
      </w:r>
      <w:r w:rsidRPr="00367BD8">
        <w:rPr>
          <w:b/>
          <w:lang w:val="en-GB"/>
        </w:rPr>
        <w:t>.</w:t>
      </w:r>
      <w:r w:rsidRPr="00A12ED6">
        <w:rPr>
          <w:lang w:val="en-GB"/>
        </w:rPr>
        <w:t xml:space="preserve"> </w:t>
      </w:r>
      <w:r w:rsidR="00367BD8">
        <w:rPr>
          <w:lang w:val="en-GB"/>
        </w:rPr>
        <w:t xml:space="preserve">Activation sequence for mFRR, where </w:t>
      </w:r>
      <m:oMath>
        <m:r>
          <m:rPr>
            <m:sty m:val="p"/>
          </m:rPr>
          <w:rPr>
            <w:rFonts w:ascii="Cambria Math" w:hAnsi="Cambria Math"/>
            <w:szCs w:val="16"/>
            <w:lang w:val="en-US"/>
          </w:rPr>
          <m:t>∆</m:t>
        </m:r>
        <m:r>
          <w:rPr>
            <w:rFonts w:ascii="Cambria Math" w:hAnsi="Cambria Math"/>
            <w:szCs w:val="16"/>
          </w:rPr>
          <m:t>T</m:t>
        </m:r>
      </m:oMath>
      <w:r w:rsidR="00367BD8" w:rsidRPr="00367BD8">
        <w:rPr>
          <w:szCs w:val="16"/>
          <w:lang w:val="en-US"/>
        </w:rPr>
        <w:t xml:space="preserve"> is less than or equal to the given activation time. </w:t>
      </w:r>
      <w:r w:rsidR="00367BD8">
        <w:rPr>
          <w:szCs w:val="16"/>
          <w:lang w:val="en-US"/>
        </w:rPr>
        <w:t>The numbers corresponds to the steps of the activatio</w:t>
      </w:r>
      <w:r w:rsidR="00C63AAD">
        <w:rPr>
          <w:szCs w:val="16"/>
          <w:lang w:val="en-US"/>
        </w:rPr>
        <w:t>n sequence for</w:t>
      </w:r>
      <w:r w:rsidR="00367BD8">
        <w:rPr>
          <w:szCs w:val="16"/>
          <w:lang w:val="en-US"/>
        </w:rPr>
        <w:t xml:space="preserve"> mFRR</w:t>
      </w:r>
      <w:r w:rsidR="00C63AAD">
        <w:rPr>
          <w:szCs w:val="16"/>
          <w:lang w:val="en-US"/>
        </w:rPr>
        <w:t xml:space="preserve"> upward regulation</w:t>
      </w:r>
      <w:r w:rsidR="00367BD8">
        <w:rPr>
          <w:szCs w:val="16"/>
          <w:lang w:val="en-US"/>
        </w:rPr>
        <w:t>.</w:t>
      </w:r>
    </w:p>
    <w:p w14:paraId="099FC773" w14:textId="35B81B76" w:rsidR="00C163C8" w:rsidRDefault="00C163C8" w:rsidP="00C163C8">
      <w:pPr>
        <w:rPr>
          <w:lang w:val="en-US"/>
        </w:rPr>
      </w:pPr>
    </w:p>
    <w:p w14:paraId="73023BAE" w14:textId="1E4D4EB0" w:rsidR="00C163C8" w:rsidRPr="002B57EC" w:rsidRDefault="00C163C8" w:rsidP="00C163C8">
      <w:pPr>
        <w:rPr>
          <w:sz w:val="16"/>
          <w:szCs w:val="16"/>
          <w:lang w:val="en-US"/>
        </w:rPr>
      </w:pPr>
      <w:r w:rsidRPr="002B57EC">
        <w:rPr>
          <w:b/>
          <w:sz w:val="16"/>
          <w:szCs w:val="16"/>
          <w:lang w:val="en-US"/>
        </w:rPr>
        <w:t xml:space="preserve">Table </w:t>
      </w:r>
      <w:r w:rsidR="001E1026">
        <w:rPr>
          <w:b/>
          <w:sz w:val="16"/>
          <w:szCs w:val="16"/>
          <w:lang w:val="en-US"/>
        </w:rPr>
        <w:t>4</w:t>
      </w:r>
      <w:r w:rsidRPr="002B57EC">
        <w:rPr>
          <w:b/>
          <w:sz w:val="16"/>
          <w:szCs w:val="16"/>
          <w:lang w:val="en-US"/>
        </w:rPr>
        <w:t>.</w:t>
      </w:r>
      <w:r w:rsidRPr="002B57EC">
        <w:rPr>
          <w:sz w:val="16"/>
          <w:szCs w:val="16"/>
          <w:lang w:val="en-US"/>
        </w:rPr>
        <w:t xml:space="preserve"> Explanatory table for Figure 1.  </w:t>
      </w:r>
    </w:p>
    <w:p w14:paraId="3A1B3D4B" w14:textId="158D8F8D" w:rsidR="00C163C8" w:rsidRDefault="00C163C8" w:rsidP="00C163C8">
      <w:pPr>
        <w:rPr>
          <w:lang w:val="en-US"/>
        </w:rPr>
      </w:pPr>
    </w:p>
    <w:tbl>
      <w:tblPr>
        <w:tblStyle w:val="SvKTabellformat"/>
        <w:tblW w:w="7583" w:type="dxa"/>
        <w:tblLook w:val="0480" w:firstRow="0" w:lastRow="0" w:firstColumn="1" w:lastColumn="0" w:noHBand="0" w:noVBand="1"/>
      </w:tblPr>
      <w:tblGrid>
        <w:gridCol w:w="959"/>
        <w:gridCol w:w="6624"/>
      </w:tblGrid>
      <w:tr w:rsidR="00C163C8" w:rsidRPr="00817663" w14:paraId="6BA4A50E" w14:textId="77777777" w:rsidTr="00806590">
        <w:trPr>
          <w:trHeight w:val="354"/>
        </w:trPr>
        <w:tc>
          <w:tcPr>
            <w:tcW w:w="959" w:type="dxa"/>
          </w:tcPr>
          <w:p w14:paraId="09DEF9DD" w14:textId="67617BB5" w:rsidR="00C163C8"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Up</m:t>
                    </m:r>
                  </m:sub>
                </m:sSub>
                <m:r>
                  <w:rPr>
                    <w:rStyle w:val="Fotnotsreferens"/>
                    <w:rFonts w:ascii="Cambria Math" w:hAnsi="Cambria Math"/>
                    <w:i/>
                    <w:sz w:val="20"/>
                    <w:szCs w:val="20"/>
                    <w:lang w:val="en-GB"/>
                  </w:rPr>
                  <w:footnoteReference w:id="4"/>
                </m:r>
              </m:oMath>
            </m:oMathPara>
          </w:p>
        </w:tc>
        <w:tc>
          <w:tcPr>
            <w:tcW w:w="6624" w:type="dxa"/>
          </w:tcPr>
          <w:p w14:paraId="4A243F7E" w14:textId="196579FB" w:rsidR="00C163C8" w:rsidRPr="00FC3E2B" w:rsidRDefault="0023487A" w:rsidP="009B3545">
            <w:pPr>
              <w:pStyle w:val="Tabelltext"/>
              <w:keepNext/>
              <w:rPr>
                <w:sz w:val="20"/>
                <w:szCs w:val="20"/>
                <w:lang w:val="en-GB"/>
              </w:rPr>
            </w:pPr>
            <w:r>
              <w:rPr>
                <w:sz w:val="20"/>
                <w:szCs w:val="20"/>
                <w:lang w:val="en-GB"/>
              </w:rPr>
              <w:t>S</w:t>
            </w:r>
            <w:r w:rsidR="00FA18F0">
              <w:rPr>
                <w:sz w:val="20"/>
                <w:szCs w:val="20"/>
                <w:lang w:val="en-GB"/>
              </w:rPr>
              <w:t xml:space="preserve">et </w:t>
            </w:r>
            <w:r w:rsidR="00C163C8" w:rsidRPr="00FC3E2B">
              <w:rPr>
                <w:sz w:val="20"/>
                <w:szCs w:val="20"/>
                <w:lang w:val="en-GB"/>
              </w:rPr>
              <w:t>point</w:t>
            </w:r>
            <w:r>
              <w:rPr>
                <w:sz w:val="20"/>
                <w:szCs w:val="20"/>
                <w:lang w:val="en-GB"/>
              </w:rPr>
              <w:t xml:space="preserve"> for active power after maximal activation of </w:t>
            </w:r>
            <w:r w:rsidR="00C163C8" w:rsidRPr="00FC3E2B">
              <w:rPr>
                <w:sz w:val="20"/>
                <w:szCs w:val="20"/>
                <w:lang w:val="en-GB"/>
              </w:rPr>
              <w:t>mFRR</w:t>
            </w:r>
            <w:r w:rsidR="00C63AAD">
              <w:rPr>
                <w:sz w:val="20"/>
                <w:szCs w:val="20"/>
                <w:lang w:val="en-GB"/>
              </w:rPr>
              <w:t xml:space="preserve"> </w:t>
            </w:r>
            <w:r w:rsidR="009B3545">
              <w:rPr>
                <w:sz w:val="20"/>
                <w:szCs w:val="20"/>
                <w:lang w:val="en-GB"/>
              </w:rPr>
              <w:t>upward regulation</w:t>
            </w:r>
          </w:p>
        </w:tc>
      </w:tr>
      <w:tr w:rsidR="00C163C8" w:rsidRPr="00817663" w14:paraId="3F58EE1B" w14:textId="77777777" w:rsidTr="00806590">
        <w:trPr>
          <w:trHeight w:val="378"/>
        </w:trPr>
        <w:tc>
          <w:tcPr>
            <w:tcW w:w="959" w:type="dxa"/>
          </w:tcPr>
          <w:p w14:paraId="265CF396" w14:textId="01D2F644" w:rsidR="00C163C8"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oMath>
            </m:oMathPara>
          </w:p>
        </w:tc>
        <w:tc>
          <w:tcPr>
            <w:tcW w:w="6624" w:type="dxa"/>
          </w:tcPr>
          <w:p w14:paraId="56F991BD" w14:textId="4DEDB549" w:rsidR="00C163C8" w:rsidRPr="00FC3E2B" w:rsidRDefault="00FA18F0" w:rsidP="009B3545">
            <w:pPr>
              <w:pStyle w:val="Tabelltext"/>
              <w:keepNext/>
              <w:rPr>
                <w:sz w:val="20"/>
                <w:szCs w:val="20"/>
                <w:lang w:val="en-GB"/>
              </w:rPr>
            </w:pPr>
            <w:r>
              <w:rPr>
                <w:sz w:val="20"/>
                <w:szCs w:val="20"/>
                <w:lang w:val="en-GB"/>
              </w:rPr>
              <w:t xml:space="preserve">Set </w:t>
            </w:r>
            <w:r w:rsidR="0023487A">
              <w:rPr>
                <w:sz w:val="20"/>
                <w:szCs w:val="20"/>
                <w:lang w:val="en-GB"/>
              </w:rPr>
              <w:t>point for active po</w:t>
            </w:r>
            <w:r w:rsidR="00C63AAD">
              <w:rPr>
                <w:sz w:val="20"/>
                <w:szCs w:val="20"/>
                <w:lang w:val="en-GB"/>
              </w:rPr>
              <w:t xml:space="preserve">wer before activation of </w:t>
            </w:r>
            <w:r w:rsidR="0023487A">
              <w:rPr>
                <w:sz w:val="20"/>
                <w:szCs w:val="20"/>
                <w:lang w:val="en-GB"/>
              </w:rPr>
              <w:t>mFRR</w:t>
            </w:r>
            <w:r w:rsidR="00C63AAD">
              <w:rPr>
                <w:sz w:val="20"/>
                <w:szCs w:val="20"/>
                <w:lang w:val="en-GB"/>
              </w:rPr>
              <w:t xml:space="preserve"> upward regulation</w:t>
            </w:r>
          </w:p>
        </w:tc>
      </w:tr>
      <w:tr w:rsidR="00C163C8" w:rsidRPr="00817663" w14:paraId="4302B039" w14:textId="77777777" w:rsidTr="00806590">
        <w:trPr>
          <w:trHeight w:val="354"/>
        </w:trPr>
        <w:tc>
          <w:tcPr>
            <w:tcW w:w="959" w:type="dxa"/>
          </w:tcPr>
          <w:p w14:paraId="2627BAAC" w14:textId="23B4B7F7" w:rsidR="00C163C8"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m:rPr>
                        <m:sty m:val="p"/>
                      </m:rPr>
                      <w:rPr>
                        <w:rFonts w:ascii="Cambria Math" w:hAnsi="Cambria Math"/>
                        <w:sz w:val="20"/>
                        <w:szCs w:val="20"/>
                        <w:lang w:val="en-GB"/>
                      </w:rPr>
                      <m:t>∆</m:t>
                    </m:r>
                    <m:r>
                      <w:rPr>
                        <w:rFonts w:ascii="Cambria Math" w:hAnsi="Cambria Math"/>
                        <w:sz w:val="20"/>
                        <w:szCs w:val="20"/>
                        <w:lang w:val="en-GB"/>
                      </w:rPr>
                      <m:t>T</m:t>
                    </m:r>
                  </m:e>
                  <m:sub>
                    <m:r>
                      <w:rPr>
                        <w:rFonts w:ascii="Cambria Math" w:hAnsi="Cambria Math"/>
                        <w:sz w:val="20"/>
                        <w:szCs w:val="20"/>
                        <w:lang w:val="en-GB"/>
                      </w:rPr>
                      <m:t>Up</m:t>
                    </m:r>
                  </m:sub>
                </m:sSub>
              </m:oMath>
            </m:oMathPara>
          </w:p>
        </w:tc>
        <w:tc>
          <w:tcPr>
            <w:tcW w:w="6624" w:type="dxa"/>
          </w:tcPr>
          <w:p w14:paraId="5D312FC6" w14:textId="44FC38E7" w:rsidR="00C163C8" w:rsidRPr="00FC3E2B" w:rsidRDefault="00C163C8" w:rsidP="0023487A">
            <w:pPr>
              <w:pStyle w:val="Tabelltext"/>
              <w:keepNext/>
              <w:rPr>
                <w:sz w:val="20"/>
                <w:szCs w:val="20"/>
                <w:lang w:val="en-GB"/>
              </w:rPr>
            </w:pPr>
            <w:r w:rsidRPr="00FC3E2B">
              <w:rPr>
                <w:sz w:val="20"/>
                <w:szCs w:val="20"/>
                <w:lang w:val="en-GB"/>
              </w:rPr>
              <w:t xml:space="preserve">The time </w:t>
            </w:r>
            <w:r>
              <w:rPr>
                <w:sz w:val="20"/>
                <w:szCs w:val="20"/>
                <w:lang w:val="en-GB"/>
              </w:rPr>
              <w:t>required from the moment when Svenska kraftnät order an activation of the unit or group until</w:t>
            </w:r>
            <w:r w:rsidRPr="00FC3E2B">
              <w:rPr>
                <w:sz w:val="20"/>
                <w:szCs w:val="20"/>
                <w:lang w:val="en-GB"/>
              </w:rPr>
              <w:t xml:space="preserve"> the active power</w:t>
            </w:r>
            <w:r>
              <w:rPr>
                <w:sz w:val="20"/>
                <w:szCs w:val="20"/>
                <w:lang w:val="en-GB"/>
              </w:rPr>
              <w:t xml:space="preserve"> has increased</w:t>
            </w:r>
            <w:r w:rsidRPr="00FC3E2B">
              <w:rPr>
                <w:sz w:val="20"/>
                <w:szCs w:val="20"/>
                <w:lang w:val="en-GB"/>
              </w:rPr>
              <w:t xml:space="preserve"> from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oMath>
            <w:r w:rsidRPr="00FC3E2B">
              <w:rPr>
                <w:sz w:val="20"/>
                <w:szCs w:val="20"/>
                <w:lang w:val="en-GB"/>
              </w:rPr>
              <w:t xml:space="preserve"> to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Up</m:t>
                  </m:r>
                </m:sub>
              </m:sSub>
            </m:oMath>
            <w:r w:rsidRPr="00FC3E2B">
              <w:rPr>
                <w:sz w:val="20"/>
                <w:szCs w:val="20"/>
                <w:lang w:val="en-GB"/>
              </w:rPr>
              <w:t xml:space="preserve"> </w:t>
            </w:r>
          </w:p>
        </w:tc>
      </w:tr>
      <w:tr w:rsidR="00C163C8" w:rsidRPr="00817663" w14:paraId="5B412EEA" w14:textId="77777777" w:rsidTr="00806590">
        <w:trPr>
          <w:trHeight w:val="354"/>
        </w:trPr>
        <w:tc>
          <w:tcPr>
            <w:tcW w:w="959" w:type="dxa"/>
          </w:tcPr>
          <w:p w14:paraId="592F46C2" w14:textId="0AEE39B9" w:rsidR="00C163C8"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m:rPr>
                        <m:sty m:val="p"/>
                      </m:rPr>
                      <w:rPr>
                        <w:rFonts w:ascii="Cambria Math" w:hAnsi="Cambria Math"/>
                        <w:sz w:val="20"/>
                        <w:szCs w:val="20"/>
                        <w:lang w:val="en-GB"/>
                      </w:rPr>
                      <m:t>∆</m:t>
                    </m:r>
                    <m:r>
                      <w:rPr>
                        <w:rFonts w:ascii="Cambria Math" w:hAnsi="Cambria Math"/>
                        <w:sz w:val="20"/>
                        <w:szCs w:val="20"/>
                        <w:lang w:val="en-GB"/>
                      </w:rPr>
                      <m:t>P</m:t>
                    </m:r>
                  </m:e>
                  <m:sub>
                    <m:r>
                      <w:rPr>
                        <w:rFonts w:ascii="Cambria Math" w:hAnsi="Cambria Math"/>
                        <w:sz w:val="20"/>
                        <w:szCs w:val="20"/>
                        <w:lang w:val="en-GB"/>
                      </w:rPr>
                      <m:t>Up</m:t>
                    </m:r>
                  </m:sub>
                </m:sSub>
              </m:oMath>
            </m:oMathPara>
          </w:p>
        </w:tc>
        <w:tc>
          <w:tcPr>
            <w:tcW w:w="6624" w:type="dxa"/>
          </w:tcPr>
          <w:p w14:paraId="05BA6855" w14:textId="20EF552F" w:rsidR="00C163C8" w:rsidRPr="00FC3E2B" w:rsidRDefault="00C163C8" w:rsidP="0023487A">
            <w:pPr>
              <w:pStyle w:val="Tabelltext"/>
              <w:keepNext/>
              <w:rPr>
                <w:sz w:val="20"/>
                <w:szCs w:val="20"/>
                <w:lang w:val="en-GB"/>
              </w:rPr>
            </w:pPr>
            <w:r w:rsidRPr="00FC3E2B">
              <w:rPr>
                <w:sz w:val="20"/>
                <w:szCs w:val="20"/>
                <w:lang w:val="en-GB"/>
              </w:rPr>
              <w:t xml:space="preserve">The difference between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Up</m:t>
                  </m:r>
                </m:sub>
              </m:sSub>
            </m:oMath>
            <w:r w:rsidRPr="00FC3E2B">
              <w:rPr>
                <w:sz w:val="20"/>
                <w:szCs w:val="20"/>
                <w:lang w:val="en-GB"/>
              </w:rPr>
              <w:t xml:space="preserve"> and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r>
                <w:rPr>
                  <w:rFonts w:ascii="Cambria Math" w:hAnsi="Cambria Math"/>
                  <w:sz w:val="20"/>
                  <w:szCs w:val="20"/>
                  <w:lang w:val="en-GB"/>
                </w:rPr>
                <m:t>.</m:t>
              </m:r>
            </m:oMath>
            <w:r w:rsidRPr="00FC3E2B">
              <w:rPr>
                <w:sz w:val="20"/>
                <w:szCs w:val="20"/>
                <w:lang w:val="en-GB"/>
              </w:rPr>
              <w:t xml:space="preserve"> </w:t>
            </w:r>
            <w:r w:rsidR="0023487A">
              <w:rPr>
                <w:sz w:val="20"/>
                <w:szCs w:val="20"/>
                <w:lang w:val="en-GB"/>
              </w:rPr>
              <w:br/>
              <w:t>I</w:t>
            </w:r>
            <w:r w:rsidRPr="00FC3E2B">
              <w:rPr>
                <w:sz w:val="20"/>
                <w:szCs w:val="20"/>
                <w:lang w:val="en-GB"/>
              </w:rPr>
              <w:t xml:space="preserve">f the test is properly executed </w:t>
            </w:r>
            <m:oMath>
              <m:r>
                <m:rPr>
                  <m:sty m:val="p"/>
                </m:rPr>
                <w:rPr>
                  <w:rFonts w:ascii="Cambria Math" w:hAnsi="Cambria Math"/>
                  <w:sz w:val="20"/>
                  <w:szCs w:val="20"/>
                  <w:lang w:val="en-GB"/>
                </w:rPr>
                <m:t>∆</m:t>
              </m:r>
              <m:sSub>
                <m:sSubPr>
                  <m:ctrlPr>
                    <w:rPr>
                      <w:rFonts w:ascii="Cambria Math" w:hAnsi="Cambria Math"/>
                      <w:i/>
                      <w:sz w:val="20"/>
                      <w:szCs w:val="20"/>
                      <w:lang w:val="en-GB"/>
                    </w:rPr>
                  </m:ctrlPr>
                </m:sSubPr>
                <m:e>
                  <m:r>
                    <w:rPr>
                      <w:rFonts w:ascii="Cambria Math" w:hAnsi="Cambria Math"/>
                      <w:sz w:val="20"/>
                      <w:szCs w:val="20"/>
                      <w:lang w:val="en-GB"/>
                    </w:rPr>
                    <m:t>P</m:t>
                  </m:r>
                </m:e>
                <m:sub>
                  <m:r>
                    <w:rPr>
                      <w:rFonts w:ascii="Cambria Math" w:hAnsi="Cambria Math"/>
                      <w:sz w:val="20"/>
                      <w:szCs w:val="20"/>
                      <w:lang w:val="en-GB"/>
                    </w:rPr>
                    <m:t>Up</m:t>
                  </m:r>
                </m:sub>
              </m:sSub>
            </m:oMath>
            <w:r w:rsidRPr="00FC3E2B">
              <w:rPr>
                <w:sz w:val="20"/>
                <w:szCs w:val="20"/>
                <w:lang w:val="en-GB"/>
              </w:rPr>
              <w:t xml:space="preserve"> = </w:t>
            </w:r>
            <w:r w:rsidR="0023487A">
              <w:rPr>
                <w:sz w:val="20"/>
                <w:szCs w:val="20"/>
                <w:lang w:val="en-GB"/>
              </w:rPr>
              <w:t>desired capacity</w:t>
            </w:r>
            <w:r w:rsidRPr="00FC3E2B">
              <w:rPr>
                <w:sz w:val="20"/>
                <w:szCs w:val="20"/>
                <w:lang w:val="en-GB"/>
              </w:rPr>
              <w:t xml:space="preserve"> </w:t>
            </w:r>
          </w:p>
        </w:tc>
      </w:tr>
    </w:tbl>
    <w:p w14:paraId="72C8C4EC" w14:textId="77777777" w:rsidR="00C163C8" w:rsidRPr="00C163C8" w:rsidRDefault="00C163C8" w:rsidP="00C163C8">
      <w:pPr>
        <w:rPr>
          <w:lang w:val="en-US"/>
        </w:rPr>
      </w:pPr>
    </w:p>
    <w:p w14:paraId="61CE53BB" w14:textId="77777777" w:rsidR="0023487A" w:rsidRDefault="0023487A" w:rsidP="0023487A">
      <w:pPr>
        <w:pStyle w:val="Numreradlista"/>
        <w:numPr>
          <w:ilvl w:val="0"/>
          <w:numId w:val="29"/>
        </w:numPr>
        <w:rPr>
          <w:lang w:val="en-GB"/>
        </w:rPr>
      </w:pPr>
      <w:r>
        <w:rPr>
          <w:lang w:val="en-GB"/>
        </w:rPr>
        <w:t>Start by making sure that the active power is following the predefined plan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0</m:t>
            </m:r>
          </m:sub>
        </m:sSub>
      </m:oMath>
      <w:r>
        <w:rPr>
          <w:lang w:val="en-GB"/>
        </w:rPr>
        <w:t>). In Figure 1, this is illustrated with a black line.</w:t>
      </w:r>
    </w:p>
    <w:p w14:paraId="490F34F1" w14:textId="10443626" w:rsidR="00584EDA" w:rsidRDefault="0023487A" w:rsidP="00584EDA">
      <w:pPr>
        <w:pStyle w:val="Numreradlista"/>
        <w:numPr>
          <w:ilvl w:val="0"/>
          <w:numId w:val="29"/>
        </w:numPr>
        <w:rPr>
          <w:lang w:val="en-GB"/>
        </w:rPr>
      </w:pPr>
      <w:r w:rsidRPr="0023487A">
        <w:rPr>
          <w:lang w:val="en-GB"/>
        </w:rPr>
        <w:t xml:space="preserve">The next step is to increase the active power until it reaches the specified maximum set point </w:t>
      </w:r>
      <w:r w:rsidR="00C63AAD">
        <w:rPr>
          <w:lang w:val="en-GB"/>
        </w:rPr>
        <w:t>for</w:t>
      </w:r>
      <w:r w:rsidR="00584EDA">
        <w:rPr>
          <w:lang w:val="en-GB"/>
        </w:rPr>
        <w:t xml:space="preserve"> mFRR</w:t>
      </w:r>
      <w:r w:rsidR="00C63AAD">
        <w:rPr>
          <w:lang w:val="en-GB"/>
        </w:rPr>
        <w:t xml:space="preserve"> upward regulation</w:t>
      </w:r>
      <w:r w:rsidR="00584EDA">
        <w:rPr>
          <w:lang w:val="en-GB"/>
        </w:rPr>
        <w:t xml:space="preserve"> </w:t>
      </w:r>
      <w:r w:rsidRPr="0023487A">
        <w:rPr>
          <w:lang w:val="en-GB"/>
        </w:rPr>
        <w:t>(</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Up</m:t>
            </m:r>
          </m:sub>
        </m:sSub>
      </m:oMath>
      <w:r w:rsidRPr="0023487A">
        <w:rPr>
          <w:lang w:val="en-GB"/>
        </w:rPr>
        <w:t xml:space="preserve">). The active power should be increased in accordance with the technical requirements of the specific unit or group. The unit or group is obliged to be fully activated within the specified activation time, i.e. inside the blue area in Figure 1. An example of how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Up</m:t>
            </m:r>
          </m:sub>
        </m:sSub>
      </m:oMath>
      <w:r w:rsidRPr="0023487A">
        <w:rPr>
          <w:lang w:val="en-GB"/>
        </w:rPr>
        <w:t xml:space="preserve"> can be reached is represented by the red line in Figure 1.</w:t>
      </w:r>
    </w:p>
    <w:p w14:paraId="171B397A" w14:textId="0C433CAA" w:rsidR="00311751" w:rsidRPr="00311751" w:rsidRDefault="0023487A" w:rsidP="00311751">
      <w:pPr>
        <w:pStyle w:val="Numreradlista"/>
        <w:numPr>
          <w:ilvl w:val="0"/>
          <w:numId w:val="29"/>
        </w:numPr>
        <w:rPr>
          <w:lang w:val="en-GB"/>
        </w:rPr>
      </w:pPr>
      <w:r w:rsidRPr="00584EDA">
        <w:rPr>
          <w:lang w:val="en-GB"/>
        </w:rPr>
        <w:t>When the desired maximum set point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Up</m:t>
            </m:r>
          </m:sub>
        </m:sSub>
      </m:oMath>
      <w:r w:rsidRPr="00584EDA">
        <w:rPr>
          <w:lang w:val="en-GB"/>
        </w:rPr>
        <w:t xml:space="preserve">) is reached the unit or group must be able to stay at the same level for </w:t>
      </w:r>
      <w:r w:rsidR="00584EDA">
        <w:rPr>
          <w:lang w:val="en-GB"/>
        </w:rPr>
        <w:t xml:space="preserve">at least </w:t>
      </w:r>
      <w:r w:rsidRPr="00584EDA">
        <w:rPr>
          <w:lang w:val="en-GB"/>
        </w:rPr>
        <w:t>1</w:t>
      </w:r>
      <w:r w:rsidR="00D81D10">
        <w:rPr>
          <w:lang w:val="en-GB"/>
        </w:rPr>
        <w:t>5 minutes</w:t>
      </w:r>
      <w:r w:rsidR="00584EDA">
        <w:rPr>
          <w:lang w:val="en-GB"/>
        </w:rPr>
        <w:t xml:space="preserve"> to test the endurance</w:t>
      </w:r>
      <w:r w:rsidR="00827736">
        <w:rPr>
          <w:lang w:val="en-GB"/>
        </w:rPr>
        <w:t xml:space="preserve"> for scheduled activation. If direct activation is used the test should be performed during 30 minutes instead</w:t>
      </w:r>
      <w:r w:rsidRPr="00311751">
        <w:rPr>
          <w:lang w:val="en-GB"/>
        </w:rPr>
        <w:t xml:space="preserve">. </w:t>
      </w:r>
      <w:r w:rsidR="00155352" w:rsidRPr="00311751">
        <w:rPr>
          <w:lang w:val="en-GB"/>
        </w:rPr>
        <w:t>If the prequalification refers to a capacity interval only one endurance test has to be pe</w:t>
      </w:r>
      <w:r w:rsidR="00311751" w:rsidRPr="00311751">
        <w:rPr>
          <w:lang w:val="en-GB"/>
        </w:rPr>
        <w:t xml:space="preserve">rformed for the most limiting capacity level, which normally is the maximum capacity. </w:t>
      </w:r>
    </w:p>
    <w:p w14:paraId="5BFDA2DE" w14:textId="77777777" w:rsidR="00393575" w:rsidRDefault="0023487A" w:rsidP="00393575">
      <w:pPr>
        <w:pStyle w:val="Numreradlista"/>
        <w:numPr>
          <w:ilvl w:val="0"/>
          <w:numId w:val="29"/>
        </w:numPr>
        <w:rPr>
          <w:lang w:val="en-GB"/>
        </w:rPr>
      </w:pPr>
      <w:r w:rsidRPr="00584EDA">
        <w:rPr>
          <w:lang w:val="en-GB"/>
        </w:rPr>
        <w:t xml:space="preserve">The active power is </w:t>
      </w:r>
      <w:r w:rsidR="00584EDA">
        <w:rPr>
          <w:lang w:val="en-GB"/>
        </w:rPr>
        <w:t xml:space="preserve">finally restored </w:t>
      </w:r>
      <w:r w:rsidRPr="00584EDA">
        <w:rPr>
          <w:lang w:val="en-GB"/>
        </w:rPr>
        <w:t xml:space="preserve">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Up</m:t>
            </m:r>
          </m:sub>
        </m:sSub>
      </m:oMath>
      <w:r w:rsidRPr="00584EDA">
        <w:rPr>
          <w:lang w:val="en-GB"/>
        </w:rPr>
        <w:t xml:space="preserve"> </w:t>
      </w:r>
      <w:r w:rsidR="00584EDA" w:rsidRPr="00584EDA">
        <w:rPr>
          <w:lang w:val="en-GB"/>
        </w:rPr>
        <w:t>to</w:t>
      </w:r>
      <w:r w:rsidR="00584EDA">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0</m:t>
            </m:r>
          </m:sub>
        </m:sSub>
      </m:oMath>
      <w:r w:rsidR="00584EDA">
        <w:rPr>
          <w:lang w:val="en-GB"/>
        </w:rPr>
        <w:t>.</w:t>
      </w:r>
      <w:r w:rsidRPr="00584EDA">
        <w:rPr>
          <w:lang w:val="en-GB"/>
        </w:rPr>
        <w:t xml:space="preserve"> </w:t>
      </w:r>
    </w:p>
    <w:p w14:paraId="34A18FE5" w14:textId="5DDFBDB7" w:rsidR="00584EDA" w:rsidRPr="00155AB8" w:rsidRDefault="00393575" w:rsidP="00DC0C0F">
      <w:pPr>
        <w:pStyle w:val="Numreradlista"/>
        <w:numPr>
          <w:ilvl w:val="0"/>
          <w:numId w:val="29"/>
        </w:numPr>
      </w:pPr>
      <w:r w:rsidRPr="00155AB8">
        <w:rPr>
          <w:lang w:val="en-GB"/>
        </w:rPr>
        <w:t xml:space="preserve">If the prequalification refers to a capacity interval two tests should be performed, one for the maximum and one for the minimum capacity. </w:t>
      </w:r>
      <w:r w:rsidR="00DC0C0F" w:rsidRPr="00155AB8">
        <w:rPr>
          <w:lang w:val="en"/>
        </w:rPr>
        <w:t>Follow the instructions in points 1-5 for tests of both maximum and minimum capacity. The minimum capacity to apply for is 1.0 MW.</w:t>
      </w:r>
    </w:p>
    <w:p w14:paraId="6286EDB8" w14:textId="176AB942" w:rsidR="00584EDA" w:rsidRDefault="00584EDA" w:rsidP="00C5506F">
      <w:pPr>
        <w:pStyle w:val="Numreradlista"/>
        <w:ind w:left="360"/>
        <w:rPr>
          <w:lang w:val="en-GB"/>
        </w:rPr>
      </w:pPr>
    </w:p>
    <w:p w14:paraId="1DC72D4A" w14:textId="5A849CE7" w:rsidR="00584EDA" w:rsidRPr="00A12ED6" w:rsidRDefault="00584EDA" w:rsidP="00584EDA">
      <w:pPr>
        <w:pStyle w:val="Rubrik2"/>
        <w:rPr>
          <w:lang w:val="en-GB"/>
        </w:rPr>
      </w:pPr>
      <w:r>
        <w:rPr>
          <w:lang w:val="en-GB"/>
        </w:rPr>
        <w:t>Downward Regulation Test</w:t>
      </w:r>
    </w:p>
    <w:p w14:paraId="7D213AC5" w14:textId="54692B00" w:rsidR="00584EDA" w:rsidRPr="00A12ED6" w:rsidRDefault="00584EDA" w:rsidP="00584EDA">
      <w:pPr>
        <w:pStyle w:val="Brdtext"/>
        <w:rPr>
          <w:lang w:val="en-GB"/>
        </w:rPr>
      </w:pPr>
      <w:r>
        <w:rPr>
          <w:lang w:val="en-GB"/>
        </w:rPr>
        <w:t>If th</w:t>
      </w:r>
      <w:r w:rsidR="00C63AAD">
        <w:rPr>
          <w:lang w:val="en-GB"/>
        </w:rPr>
        <w:t>e application considers</w:t>
      </w:r>
      <w:r>
        <w:rPr>
          <w:lang w:val="en-GB"/>
        </w:rPr>
        <w:t xml:space="preserve"> mFRR</w:t>
      </w:r>
      <w:r w:rsidR="00C63AAD">
        <w:rPr>
          <w:lang w:val="en-GB"/>
        </w:rPr>
        <w:t xml:space="preserve"> for upward regulation</w:t>
      </w:r>
      <w:r>
        <w:rPr>
          <w:lang w:val="en-GB"/>
        </w:rPr>
        <w:t>, the downward regulation test should be performed for the unit or group. If the application only refers to mFRR</w:t>
      </w:r>
      <w:r w:rsidR="00C63AAD">
        <w:rPr>
          <w:lang w:val="en-GB"/>
        </w:rPr>
        <w:t xml:space="preserve"> for upward regulation</w:t>
      </w:r>
      <w:r>
        <w:rPr>
          <w:lang w:val="en-GB"/>
        </w:rPr>
        <w:t>, this test should not be performed.</w:t>
      </w:r>
    </w:p>
    <w:p w14:paraId="7ED899AD" w14:textId="12CA178E" w:rsidR="00584EDA" w:rsidRDefault="00584EDA" w:rsidP="002B57EC">
      <w:pPr>
        <w:pStyle w:val="Punktlista"/>
        <w:numPr>
          <w:ilvl w:val="0"/>
          <w:numId w:val="31"/>
        </w:numPr>
        <w:rPr>
          <w:lang w:val="en-GB"/>
        </w:rPr>
      </w:pPr>
      <w:r w:rsidRPr="00A12ED6">
        <w:rPr>
          <w:lang w:val="en-GB"/>
        </w:rPr>
        <w:t>Perform the</w:t>
      </w:r>
      <w:r>
        <w:rPr>
          <w:lang w:val="en-GB"/>
        </w:rPr>
        <w:t xml:space="preserve"> </w:t>
      </w:r>
      <w:r w:rsidR="00C63AAD">
        <w:rPr>
          <w:lang w:val="en-GB"/>
        </w:rPr>
        <w:t>activation sequence for</w:t>
      </w:r>
      <w:r>
        <w:rPr>
          <w:lang w:val="en-GB"/>
        </w:rPr>
        <w:t xml:space="preserve"> mFRR </w:t>
      </w:r>
      <w:r w:rsidR="00C63AAD">
        <w:rPr>
          <w:lang w:val="en-GB"/>
        </w:rPr>
        <w:t xml:space="preserve">downward regulation </w:t>
      </w:r>
      <w:r>
        <w:rPr>
          <w:lang w:val="en-GB"/>
        </w:rPr>
        <w:t xml:space="preserve">in </w:t>
      </w:r>
      <w:r w:rsidR="00C63AAD">
        <w:rPr>
          <w:lang w:val="en-GB"/>
        </w:rPr>
        <w:br/>
      </w:r>
      <w:r>
        <w:rPr>
          <w:lang w:val="en-GB"/>
        </w:rPr>
        <w:t>F</w:t>
      </w:r>
      <w:r w:rsidR="002B57EC">
        <w:rPr>
          <w:lang w:val="en-GB"/>
        </w:rPr>
        <w:t>igure 2</w:t>
      </w:r>
      <w:r>
        <w:rPr>
          <w:lang w:val="en-GB"/>
        </w:rPr>
        <w:t>.</w:t>
      </w:r>
      <w:r w:rsidRPr="00A12ED6">
        <w:rPr>
          <w:lang w:val="en-GB"/>
        </w:rPr>
        <w:t xml:space="preserve"> </w:t>
      </w:r>
    </w:p>
    <w:p w14:paraId="568C7F0D" w14:textId="64B17DC4" w:rsidR="00584EDA" w:rsidRDefault="00B02408" w:rsidP="00584EDA">
      <w:pPr>
        <w:pStyle w:val="Brdtext"/>
        <w:ind w:left="720"/>
        <w:jc w:val="center"/>
        <w:rPr>
          <w:lang w:val="en-US"/>
        </w:rPr>
      </w:pPr>
      <m:oMath>
        <m:sSub>
          <m:sSubPr>
            <m:ctrlPr>
              <w:rPr>
                <w:rFonts w:ascii="Cambria Math" w:hAnsi="Cambria Math"/>
                <w:i/>
              </w:rPr>
            </m:ctrlPr>
          </m:sSubPr>
          <m:e>
            <m:r>
              <w:rPr>
                <w:rFonts w:ascii="Cambria Math" w:hAnsi="Cambria Math"/>
              </w:rPr>
              <m:t>P</m:t>
            </m:r>
          </m:e>
          <m:sub>
            <m:r>
              <w:rPr>
                <w:rFonts w:ascii="Cambria Math" w:hAnsi="Cambria Math"/>
                <w:lang w:val="en-US"/>
              </w:rPr>
              <m:t xml:space="preserve">0 </m:t>
            </m:r>
          </m:sub>
        </m:sSub>
      </m:oMath>
      <w:r w:rsidR="00584EDA" w:rsidRPr="00584EDA">
        <w:rPr>
          <w:lang w:val="en-US"/>
        </w:rPr>
        <w:t xml:space="preserve"> </w:t>
      </w:r>
      <w:r w:rsidR="00584EDA" w:rsidRPr="00077E01">
        <w:sym w:font="Wingdings" w:char="F0E0"/>
      </w:r>
      <w:r w:rsidR="00584EDA" w:rsidRPr="00584EDA">
        <w:rPr>
          <w:lang w:val="en-US"/>
        </w:rPr>
        <w:t xml:space="preserve">  </w:t>
      </w:r>
      <m:oMath>
        <m:sSub>
          <m:sSubPr>
            <m:ctrlPr>
              <w:rPr>
                <w:rFonts w:ascii="Cambria Math" w:hAnsi="Cambria Math"/>
                <w:i/>
              </w:rPr>
            </m:ctrlPr>
          </m:sSubPr>
          <m:e>
            <m:r>
              <w:rPr>
                <w:rFonts w:ascii="Cambria Math" w:hAnsi="Cambria Math"/>
              </w:rPr>
              <m:t>P</m:t>
            </m:r>
          </m:e>
          <m:sub>
            <m:r>
              <w:rPr>
                <w:rFonts w:ascii="Cambria Math" w:hAnsi="Cambria Math"/>
              </w:rPr>
              <m:t>Down</m:t>
            </m:r>
          </m:sub>
        </m:sSub>
      </m:oMath>
      <w:r w:rsidR="00584EDA" w:rsidRPr="00367BD8">
        <w:rPr>
          <w:lang w:val="en-US"/>
        </w:rPr>
        <w:t xml:space="preserve">  </w:t>
      </w:r>
      <w:r w:rsidR="00584EDA" w:rsidRPr="00077E01">
        <w:sym w:font="Wingdings" w:char="F0E0"/>
      </w:r>
      <w:r w:rsidR="00584EDA" w:rsidRPr="00367BD8">
        <w:rPr>
          <w:lang w:val="en-US"/>
        </w:rPr>
        <w:t xml:space="preserve">  </w:t>
      </w:r>
      <m:oMath>
        <m:sSub>
          <m:sSubPr>
            <m:ctrlPr>
              <w:rPr>
                <w:rFonts w:ascii="Cambria Math" w:hAnsi="Cambria Math"/>
                <w:i/>
              </w:rPr>
            </m:ctrlPr>
          </m:sSubPr>
          <m:e>
            <m:r>
              <w:rPr>
                <w:rFonts w:ascii="Cambria Math" w:hAnsi="Cambria Math"/>
              </w:rPr>
              <m:t>P</m:t>
            </m:r>
          </m:e>
          <m:sub>
            <m:r>
              <w:rPr>
                <w:rFonts w:ascii="Cambria Math" w:hAnsi="Cambria Math"/>
                <w:lang w:val="en-US"/>
              </w:rPr>
              <m:t>0</m:t>
            </m:r>
          </m:sub>
        </m:sSub>
      </m:oMath>
      <w:r w:rsidR="00584EDA" w:rsidRPr="00367BD8">
        <w:rPr>
          <w:lang w:val="en-US"/>
        </w:rPr>
        <w:t xml:space="preserve"> </w:t>
      </w:r>
    </w:p>
    <w:p w14:paraId="0832AF4F" w14:textId="6DF65144" w:rsidR="002B57EC" w:rsidRPr="00367BD8" w:rsidRDefault="00C63AAD" w:rsidP="00584EDA">
      <w:pPr>
        <w:pStyle w:val="Brdtext"/>
        <w:ind w:left="720"/>
        <w:jc w:val="center"/>
        <w:rPr>
          <w:noProof/>
          <w:lang w:val="en-US"/>
        </w:rPr>
      </w:pPr>
      <w:r>
        <w:rPr>
          <w:noProof/>
        </w:rPr>
        <w:lastRenderedPageBreak/>
        <w:drawing>
          <wp:anchor distT="0" distB="0" distL="114300" distR="114300" simplePos="0" relativeHeight="251660288" behindDoc="0" locked="0" layoutInCell="1" allowOverlap="1" wp14:anchorId="6A239DC6" wp14:editId="5C15DCFF">
            <wp:simplePos x="0" y="0"/>
            <wp:positionH relativeFrom="margin">
              <wp:posOffset>960534</wp:posOffset>
            </wp:positionH>
            <wp:positionV relativeFrom="paragraph">
              <wp:posOffset>237241</wp:posOffset>
            </wp:positionV>
            <wp:extent cx="2870200" cy="1333500"/>
            <wp:effectExtent l="0" t="0" r="0"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0" cy="1333500"/>
                    </a:xfrm>
                    <a:prstGeom prst="rect">
                      <a:avLst/>
                    </a:prstGeom>
                    <a:noFill/>
                  </pic:spPr>
                </pic:pic>
              </a:graphicData>
            </a:graphic>
          </wp:anchor>
        </w:drawing>
      </w:r>
    </w:p>
    <w:p w14:paraId="66F303A4" w14:textId="4798E706" w:rsidR="00584EDA" w:rsidRDefault="00584EDA" w:rsidP="00584EDA">
      <w:pPr>
        <w:pStyle w:val="Beskrivning"/>
        <w:rPr>
          <w:szCs w:val="16"/>
          <w:lang w:val="en-US"/>
        </w:rPr>
      </w:pPr>
      <w:r w:rsidRPr="00367BD8">
        <w:rPr>
          <w:b/>
          <w:lang w:val="en-GB"/>
        </w:rPr>
        <w:t xml:space="preserve">Figure </w:t>
      </w:r>
      <w:r w:rsidR="002B57EC">
        <w:rPr>
          <w:b/>
          <w:lang w:val="en-GB"/>
        </w:rPr>
        <w:t>2</w:t>
      </w:r>
      <w:r w:rsidRPr="00367BD8">
        <w:rPr>
          <w:b/>
          <w:lang w:val="en-GB"/>
        </w:rPr>
        <w:t>.</w:t>
      </w:r>
      <w:r w:rsidRPr="00A12ED6">
        <w:rPr>
          <w:lang w:val="en-GB"/>
        </w:rPr>
        <w:t xml:space="preserve"> </w:t>
      </w:r>
      <w:r>
        <w:rPr>
          <w:lang w:val="en-GB"/>
        </w:rPr>
        <w:t xml:space="preserve">Activation sequence for mFRR, where </w:t>
      </w:r>
      <m:oMath>
        <m:r>
          <m:rPr>
            <m:sty m:val="p"/>
          </m:rPr>
          <w:rPr>
            <w:rFonts w:ascii="Cambria Math" w:hAnsi="Cambria Math"/>
            <w:szCs w:val="16"/>
            <w:lang w:val="en-US"/>
          </w:rPr>
          <m:t>∆</m:t>
        </m:r>
        <m:r>
          <w:rPr>
            <w:rFonts w:ascii="Cambria Math" w:hAnsi="Cambria Math"/>
            <w:szCs w:val="16"/>
          </w:rPr>
          <m:t>T</m:t>
        </m:r>
      </m:oMath>
      <w:r w:rsidRPr="00367BD8">
        <w:rPr>
          <w:szCs w:val="16"/>
          <w:lang w:val="en-US"/>
        </w:rPr>
        <w:t xml:space="preserve"> is less than or equal to the given activation time. </w:t>
      </w:r>
      <w:r>
        <w:rPr>
          <w:szCs w:val="16"/>
          <w:lang w:val="en-US"/>
        </w:rPr>
        <w:t>The numbers corresponds to the steps</w:t>
      </w:r>
      <w:r w:rsidR="00C63AAD">
        <w:rPr>
          <w:szCs w:val="16"/>
          <w:lang w:val="en-US"/>
        </w:rPr>
        <w:t xml:space="preserve"> of the activation sequence for</w:t>
      </w:r>
      <w:r w:rsidR="002B57EC">
        <w:rPr>
          <w:szCs w:val="16"/>
          <w:lang w:val="en-US"/>
        </w:rPr>
        <w:t xml:space="preserve"> </w:t>
      </w:r>
      <w:r>
        <w:rPr>
          <w:szCs w:val="16"/>
          <w:lang w:val="en-US"/>
        </w:rPr>
        <w:t>mFRR</w:t>
      </w:r>
      <w:r w:rsidR="00C63AAD">
        <w:rPr>
          <w:szCs w:val="16"/>
          <w:lang w:val="en-US"/>
        </w:rPr>
        <w:t xml:space="preserve"> downward regulation</w:t>
      </w:r>
      <w:r>
        <w:rPr>
          <w:szCs w:val="16"/>
          <w:lang w:val="en-US"/>
        </w:rPr>
        <w:t>.</w:t>
      </w:r>
    </w:p>
    <w:p w14:paraId="13DF9654" w14:textId="77777777" w:rsidR="00584EDA" w:rsidRDefault="00584EDA" w:rsidP="00584EDA">
      <w:pPr>
        <w:rPr>
          <w:lang w:val="en-US"/>
        </w:rPr>
      </w:pPr>
    </w:p>
    <w:p w14:paraId="0396CFA3" w14:textId="1C60A471" w:rsidR="00584EDA" w:rsidRPr="002B57EC" w:rsidRDefault="00584EDA" w:rsidP="00584EDA">
      <w:pPr>
        <w:rPr>
          <w:sz w:val="16"/>
          <w:szCs w:val="16"/>
          <w:lang w:val="en-US"/>
        </w:rPr>
      </w:pPr>
      <w:r w:rsidRPr="002B57EC">
        <w:rPr>
          <w:b/>
          <w:sz w:val="16"/>
          <w:szCs w:val="16"/>
          <w:lang w:val="en-US"/>
        </w:rPr>
        <w:t>T</w:t>
      </w:r>
      <w:r w:rsidR="002B57EC" w:rsidRPr="002B57EC">
        <w:rPr>
          <w:b/>
          <w:sz w:val="16"/>
          <w:szCs w:val="16"/>
          <w:lang w:val="en-US"/>
        </w:rPr>
        <w:t xml:space="preserve">able </w:t>
      </w:r>
      <w:r w:rsidR="001E1026">
        <w:rPr>
          <w:b/>
          <w:sz w:val="16"/>
          <w:szCs w:val="16"/>
          <w:lang w:val="en-US"/>
        </w:rPr>
        <w:t>5</w:t>
      </w:r>
      <w:r w:rsidRPr="002B57EC">
        <w:rPr>
          <w:b/>
          <w:sz w:val="16"/>
          <w:szCs w:val="16"/>
          <w:lang w:val="en-US"/>
        </w:rPr>
        <w:t>.</w:t>
      </w:r>
      <w:r w:rsidRPr="002B57EC">
        <w:rPr>
          <w:sz w:val="16"/>
          <w:szCs w:val="16"/>
          <w:lang w:val="en-US"/>
        </w:rPr>
        <w:t xml:space="preserve"> Explanatory table for Figure</w:t>
      </w:r>
      <w:r w:rsidR="002B57EC" w:rsidRPr="002B57EC">
        <w:rPr>
          <w:sz w:val="16"/>
          <w:szCs w:val="16"/>
          <w:lang w:val="en-US"/>
        </w:rPr>
        <w:t xml:space="preserve"> 2</w:t>
      </w:r>
      <w:r w:rsidRPr="002B57EC">
        <w:rPr>
          <w:sz w:val="16"/>
          <w:szCs w:val="16"/>
          <w:lang w:val="en-US"/>
        </w:rPr>
        <w:t xml:space="preserve">.  </w:t>
      </w:r>
    </w:p>
    <w:p w14:paraId="4BA85FC1" w14:textId="77777777" w:rsidR="00584EDA" w:rsidRDefault="00584EDA" w:rsidP="00584EDA">
      <w:pPr>
        <w:rPr>
          <w:lang w:val="en-US"/>
        </w:rPr>
      </w:pPr>
    </w:p>
    <w:tbl>
      <w:tblPr>
        <w:tblStyle w:val="SvKTabellformat"/>
        <w:tblW w:w="7583" w:type="dxa"/>
        <w:tblLook w:val="0480" w:firstRow="0" w:lastRow="0" w:firstColumn="1" w:lastColumn="0" w:noHBand="0" w:noVBand="1"/>
      </w:tblPr>
      <w:tblGrid>
        <w:gridCol w:w="959"/>
        <w:gridCol w:w="6624"/>
      </w:tblGrid>
      <w:tr w:rsidR="00584EDA" w:rsidRPr="00817663" w14:paraId="2BBA96B4" w14:textId="77777777" w:rsidTr="00806590">
        <w:trPr>
          <w:trHeight w:val="354"/>
        </w:trPr>
        <w:tc>
          <w:tcPr>
            <w:tcW w:w="959" w:type="dxa"/>
          </w:tcPr>
          <w:p w14:paraId="156E4A27" w14:textId="400C5B60" w:rsidR="00584EDA"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Down</m:t>
                    </m:r>
                  </m:sub>
                </m:sSub>
                <m:r>
                  <w:rPr>
                    <w:rStyle w:val="Fotnotsreferens"/>
                    <w:rFonts w:ascii="Cambria Math" w:hAnsi="Cambria Math"/>
                    <w:i/>
                    <w:sz w:val="20"/>
                    <w:szCs w:val="20"/>
                    <w:lang w:val="en-GB"/>
                  </w:rPr>
                  <w:footnoteReference w:id="5"/>
                </m:r>
              </m:oMath>
            </m:oMathPara>
          </w:p>
        </w:tc>
        <w:tc>
          <w:tcPr>
            <w:tcW w:w="6624" w:type="dxa"/>
          </w:tcPr>
          <w:p w14:paraId="431F883E" w14:textId="495F5DC5" w:rsidR="00584EDA" w:rsidRPr="00FC3E2B" w:rsidRDefault="00584EDA" w:rsidP="009B3545">
            <w:pPr>
              <w:pStyle w:val="Tabelltext"/>
              <w:keepNext/>
              <w:rPr>
                <w:sz w:val="20"/>
                <w:szCs w:val="20"/>
                <w:lang w:val="en-GB"/>
              </w:rPr>
            </w:pPr>
            <w:r>
              <w:rPr>
                <w:sz w:val="20"/>
                <w:szCs w:val="20"/>
                <w:lang w:val="en-GB"/>
              </w:rPr>
              <w:t>S</w:t>
            </w:r>
            <w:r w:rsidR="00FA18F0">
              <w:rPr>
                <w:sz w:val="20"/>
                <w:szCs w:val="20"/>
                <w:lang w:val="en-GB"/>
              </w:rPr>
              <w:t xml:space="preserve">et </w:t>
            </w:r>
            <w:r w:rsidRPr="00FC3E2B">
              <w:rPr>
                <w:sz w:val="20"/>
                <w:szCs w:val="20"/>
                <w:lang w:val="en-GB"/>
              </w:rPr>
              <w:t>point</w:t>
            </w:r>
            <w:r>
              <w:rPr>
                <w:sz w:val="20"/>
                <w:szCs w:val="20"/>
                <w:lang w:val="en-GB"/>
              </w:rPr>
              <w:t xml:space="preserve"> for active power after maximal activation of </w:t>
            </w:r>
            <w:r w:rsidRPr="00FC3E2B">
              <w:rPr>
                <w:sz w:val="20"/>
                <w:szCs w:val="20"/>
                <w:lang w:val="en-GB"/>
              </w:rPr>
              <w:t>mFRR</w:t>
            </w:r>
            <w:r w:rsidR="00C63AAD">
              <w:rPr>
                <w:sz w:val="20"/>
                <w:szCs w:val="20"/>
                <w:lang w:val="en-GB"/>
              </w:rPr>
              <w:t xml:space="preserve"> </w:t>
            </w:r>
            <w:r w:rsidR="009B3545">
              <w:rPr>
                <w:sz w:val="20"/>
                <w:szCs w:val="20"/>
                <w:lang w:val="en-GB"/>
              </w:rPr>
              <w:t>downward regulation</w:t>
            </w:r>
          </w:p>
        </w:tc>
      </w:tr>
      <w:tr w:rsidR="00584EDA" w:rsidRPr="00817663" w14:paraId="4244DD66" w14:textId="77777777" w:rsidTr="00806590">
        <w:trPr>
          <w:trHeight w:val="378"/>
        </w:trPr>
        <w:tc>
          <w:tcPr>
            <w:tcW w:w="959" w:type="dxa"/>
          </w:tcPr>
          <w:p w14:paraId="30344B9C" w14:textId="77777777" w:rsidR="00584EDA"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oMath>
            </m:oMathPara>
          </w:p>
        </w:tc>
        <w:tc>
          <w:tcPr>
            <w:tcW w:w="6624" w:type="dxa"/>
          </w:tcPr>
          <w:p w14:paraId="61457FCE" w14:textId="4ADA283E" w:rsidR="00584EDA" w:rsidRPr="00FC3E2B" w:rsidRDefault="00FA18F0" w:rsidP="002B57EC">
            <w:pPr>
              <w:pStyle w:val="Tabelltext"/>
              <w:keepNext/>
              <w:rPr>
                <w:sz w:val="20"/>
                <w:szCs w:val="20"/>
                <w:lang w:val="en-GB"/>
              </w:rPr>
            </w:pPr>
            <w:r>
              <w:rPr>
                <w:sz w:val="20"/>
                <w:szCs w:val="20"/>
                <w:lang w:val="en-GB"/>
              </w:rPr>
              <w:t xml:space="preserve">Set </w:t>
            </w:r>
            <w:r w:rsidR="00584EDA">
              <w:rPr>
                <w:sz w:val="20"/>
                <w:szCs w:val="20"/>
                <w:lang w:val="en-GB"/>
              </w:rPr>
              <w:t>point for active power before activation of mFRR</w:t>
            </w:r>
            <w:r w:rsidR="00C63AAD">
              <w:rPr>
                <w:sz w:val="20"/>
                <w:szCs w:val="20"/>
                <w:lang w:val="en-GB"/>
              </w:rPr>
              <w:t xml:space="preserve"> downward regulation</w:t>
            </w:r>
          </w:p>
        </w:tc>
      </w:tr>
      <w:tr w:rsidR="00584EDA" w:rsidRPr="00817663" w14:paraId="6496E2A4" w14:textId="77777777" w:rsidTr="00806590">
        <w:trPr>
          <w:trHeight w:val="354"/>
        </w:trPr>
        <w:tc>
          <w:tcPr>
            <w:tcW w:w="959" w:type="dxa"/>
          </w:tcPr>
          <w:p w14:paraId="66EE6A8B" w14:textId="6E0E91BF" w:rsidR="00584EDA"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m:rPr>
                        <m:sty m:val="p"/>
                      </m:rPr>
                      <w:rPr>
                        <w:rFonts w:ascii="Cambria Math" w:hAnsi="Cambria Math"/>
                        <w:sz w:val="20"/>
                        <w:szCs w:val="20"/>
                        <w:lang w:val="en-GB"/>
                      </w:rPr>
                      <m:t>∆</m:t>
                    </m:r>
                    <m:r>
                      <w:rPr>
                        <w:rFonts w:ascii="Cambria Math" w:hAnsi="Cambria Math"/>
                        <w:sz w:val="20"/>
                        <w:szCs w:val="20"/>
                        <w:lang w:val="en-GB"/>
                      </w:rPr>
                      <m:t>T</m:t>
                    </m:r>
                  </m:e>
                  <m:sub>
                    <m:r>
                      <w:rPr>
                        <w:rFonts w:ascii="Cambria Math" w:hAnsi="Cambria Math"/>
                        <w:sz w:val="20"/>
                        <w:szCs w:val="20"/>
                        <w:lang w:val="en-GB"/>
                      </w:rPr>
                      <m:t>Down</m:t>
                    </m:r>
                  </m:sub>
                </m:sSub>
              </m:oMath>
            </m:oMathPara>
          </w:p>
        </w:tc>
        <w:tc>
          <w:tcPr>
            <w:tcW w:w="6624" w:type="dxa"/>
          </w:tcPr>
          <w:p w14:paraId="637A4430" w14:textId="371DB968" w:rsidR="00584EDA" w:rsidRPr="00FC3E2B" w:rsidRDefault="00584EDA" w:rsidP="002B57EC">
            <w:pPr>
              <w:pStyle w:val="Tabelltext"/>
              <w:keepNext/>
              <w:rPr>
                <w:sz w:val="20"/>
                <w:szCs w:val="20"/>
                <w:lang w:val="en-GB"/>
              </w:rPr>
            </w:pPr>
            <w:r w:rsidRPr="00FC3E2B">
              <w:rPr>
                <w:sz w:val="20"/>
                <w:szCs w:val="20"/>
                <w:lang w:val="en-GB"/>
              </w:rPr>
              <w:t xml:space="preserve">The time </w:t>
            </w:r>
            <w:r>
              <w:rPr>
                <w:sz w:val="20"/>
                <w:szCs w:val="20"/>
                <w:lang w:val="en-GB"/>
              </w:rPr>
              <w:t>required from the moment when Svenska kraftnät order an activation of the unit or group until</w:t>
            </w:r>
            <w:r w:rsidRPr="00FC3E2B">
              <w:rPr>
                <w:sz w:val="20"/>
                <w:szCs w:val="20"/>
                <w:lang w:val="en-GB"/>
              </w:rPr>
              <w:t xml:space="preserve"> the active power</w:t>
            </w:r>
            <w:r w:rsidR="002B57EC">
              <w:rPr>
                <w:sz w:val="20"/>
                <w:szCs w:val="20"/>
                <w:lang w:val="en-GB"/>
              </w:rPr>
              <w:t xml:space="preserve"> has de</w:t>
            </w:r>
            <w:r>
              <w:rPr>
                <w:sz w:val="20"/>
                <w:szCs w:val="20"/>
                <w:lang w:val="en-GB"/>
              </w:rPr>
              <w:t>creased</w:t>
            </w:r>
            <w:r w:rsidRPr="00FC3E2B">
              <w:rPr>
                <w:sz w:val="20"/>
                <w:szCs w:val="20"/>
                <w:lang w:val="en-GB"/>
              </w:rPr>
              <w:t xml:space="preserve"> from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oMath>
            <w:r w:rsidRPr="00FC3E2B">
              <w:rPr>
                <w:sz w:val="20"/>
                <w:szCs w:val="20"/>
                <w:lang w:val="en-GB"/>
              </w:rPr>
              <w:t xml:space="preserve"> to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Down</m:t>
                  </m:r>
                </m:sub>
              </m:sSub>
            </m:oMath>
            <w:r w:rsidR="002B57EC">
              <w:rPr>
                <w:sz w:val="20"/>
                <w:szCs w:val="20"/>
                <w:lang w:val="en-GB"/>
              </w:rPr>
              <w:t>.</w:t>
            </w:r>
          </w:p>
        </w:tc>
      </w:tr>
      <w:tr w:rsidR="00584EDA" w:rsidRPr="00817663" w14:paraId="22C74FB2" w14:textId="77777777" w:rsidTr="002B57EC">
        <w:trPr>
          <w:trHeight w:val="508"/>
        </w:trPr>
        <w:tc>
          <w:tcPr>
            <w:tcW w:w="959" w:type="dxa"/>
          </w:tcPr>
          <w:p w14:paraId="0B819B6D" w14:textId="01AEE1D8" w:rsidR="00584EDA" w:rsidRPr="00FC3E2B" w:rsidRDefault="00B02408" w:rsidP="00806590">
            <w:pPr>
              <w:pStyle w:val="Tabelltext"/>
              <w:keepNext/>
              <w:rPr>
                <w:sz w:val="20"/>
                <w:szCs w:val="20"/>
                <w:lang w:val="en-GB"/>
              </w:rPr>
            </w:pPr>
            <m:oMathPara>
              <m:oMath>
                <m:sSub>
                  <m:sSubPr>
                    <m:ctrlPr>
                      <w:rPr>
                        <w:rFonts w:ascii="Cambria Math" w:hAnsi="Cambria Math"/>
                        <w:sz w:val="20"/>
                        <w:szCs w:val="20"/>
                        <w:lang w:val="en-GB"/>
                      </w:rPr>
                    </m:ctrlPr>
                  </m:sSubPr>
                  <m:e>
                    <m:r>
                      <m:rPr>
                        <m:sty m:val="p"/>
                      </m:rPr>
                      <w:rPr>
                        <w:rFonts w:ascii="Cambria Math" w:hAnsi="Cambria Math"/>
                        <w:sz w:val="20"/>
                        <w:szCs w:val="20"/>
                        <w:lang w:val="en-GB"/>
                      </w:rPr>
                      <m:t>∆</m:t>
                    </m:r>
                    <m:r>
                      <w:rPr>
                        <w:rFonts w:ascii="Cambria Math" w:hAnsi="Cambria Math"/>
                        <w:sz w:val="20"/>
                        <w:szCs w:val="20"/>
                        <w:lang w:val="en-GB"/>
                      </w:rPr>
                      <m:t>P</m:t>
                    </m:r>
                  </m:e>
                  <m:sub>
                    <m:r>
                      <w:rPr>
                        <w:rFonts w:ascii="Cambria Math" w:hAnsi="Cambria Math"/>
                        <w:sz w:val="20"/>
                        <w:szCs w:val="20"/>
                        <w:lang w:val="en-GB"/>
                      </w:rPr>
                      <m:t>Down</m:t>
                    </m:r>
                  </m:sub>
                </m:sSub>
              </m:oMath>
            </m:oMathPara>
          </w:p>
        </w:tc>
        <w:tc>
          <w:tcPr>
            <w:tcW w:w="6624" w:type="dxa"/>
          </w:tcPr>
          <w:p w14:paraId="06346304" w14:textId="5E3A7F97" w:rsidR="00584EDA" w:rsidRPr="00FC3E2B" w:rsidRDefault="00CC4692" w:rsidP="00CC4692">
            <w:pPr>
              <w:pStyle w:val="Tabelltext"/>
              <w:keepNext/>
              <w:rPr>
                <w:sz w:val="20"/>
                <w:szCs w:val="20"/>
                <w:lang w:val="en-GB"/>
              </w:rPr>
            </w:pPr>
            <w:r>
              <w:rPr>
                <w:sz w:val="20"/>
                <w:szCs w:val="20"/>
                <w:lang w:val="en-GB"/>
              </w:rPr>
              <w:t>The difference between</w:t>
            </w:r>
            <w:r w:rsidR="00584EDA" w:rsidRPr="00FC3E2B">
              <w:rPr>
                <w:sz w:val="20"/>
                <w:szCs w:val="20"/>
                <w:lang w:val="en-GB"/>
              </w:rPr>
              <w:t xml:space="preserve">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0</m:t>
                  </m:r>
                </m:sub>
              </m:sSub>
            </m:oMath>
            <w:r w:rsidR="002B57EC">
              <w:rPr>
                <w:sz w:val="20"/>
                <w:szCs w:val="20"/>
                <w:lang w:val="en-GB"/>
              </w:rPr>
              <w:t xml:space="preserve"> </w:t>
            </w:r>
            <w:r w:rsidR="00397DDF">
              <w:rPr>
                <w:sz w:val="20"/>
                <w:szCs w:val="20"/>
                <w:lang w:val="en-GB"/>
              </w:rPr>
              <w:t xml:space="preserve">and </w:t>
            </w:r>
            <m:oMath>
              <m:sSub>
                <m:sSubPr>
                  <m:ctrlPr>
                    <w:rPr>
                      <w:rFonts w:ascii="Cambria Math" w:hAnsi="Cambria Math"/>
                      <w:sz w:val="20"/>
                      <w:szCs w:val="20"/>
                      <w:lang w:val="en-GB"/>
                    </w:rPr>
                  </m:ctrlPr>
                </m:sSubPr>
                <m:e>
                  <m:r>
                    <w:rPr>
                      <w:rFonts w:ascii="Cambria Math" w:hAnsi="Cambria Math"/>
                      <w:sz w:val="20"/>
                      <w:szCs w:val="20"/>
                      <w:lang w:val="en-GB"/>
                    </w:rPr>
                    <m:t>P</m:t>
                  </m:r>
                </m:e>
                <m:sub>
                  <m:r>
                    <w:rPr>
                      <w:rFonts w:ascii="Cambria Math" w:hAnsi="Cambria Math"/>
                      <w:sz w:val="20"/>
                      <w:szCs w:val="20"/>
                      <w:lang w:val="en-GB"/>
                    </w:rPr>
                    <m:t>Down</m:t>
                  </m:r>
                </m:sub>
              </m:sSub>
            </m:oMath>
            <w:r>
              <w:rPr>
                <w:sz w:val="20"/>
                <w:szCs w:val="20"/>
                <w:lang w:val="en-GB"/>
              </w:rPr>
              <w:t>.</w:t>
            </w:r>
            <w:r w:rsidR="00584EDA">
              <w:rPr>
                <w:sz w:val="20"/>
                <w:szCs w:val="20"/>
                <w:lang w:val="en-GB"/>
              </w:rPr>
              <w:br/>
              <w:t>I</w:t>
            </w:r>
            <w:r w:rsidR="00584EDA" w:rsidRPr="00FC3E2B">
              <w:rPr>
                <w:sz w:val="20"/>
                <w:szCs w:val="20"/>
                <w:lang w:val="en-GB"/>
              </w:rPr>
              <w:t xml:space="preserve">f the test is properly executed </w:t>
            </w:r>
            <m:oMath>
              <m:sSub>
                <m:sSubPr>
                  <m:ctrlPr>
                    <w:rPr>
                      <w:rFonts w:ascii="Cambria Math" w:hAnsi="Cambria Math"/>
                      <w:sz w:val="20"/>
                      <w:szCs w:val="20"/>
                      <w:lang w:val="en-GB"/>
                    </w:rPr>
                  </m:ctrlPr>
                </m:sSubPr>
                <m:e>
                  <m:r>
                    <m:rPr>
                      <m:sty m:val="p"/>
                    </m:rPr>
                    <w:rPr>
                      <w:rFonts w:ascii="Cambria Math" w:hAnsi="Cambria Math"/>
                      <w:sz w:val="20"/>
                      <w:szCs w:val="20"/>
                      <w:lang w:val="en-US"/>
                    </w:rPr>
                    <m:t>∆</m:t>
                  </m:r>
                  <m:r>
                    <w:rPr>
                      <w:rFonts w:ascii="Cambria Math" w:hAnsi="Cambria Math"/>
                      <w:sz w:val="20"/>
                      <w:szCs w:val="20"/>
                      <w:lang w:val="en-GB"/>
                    </w:rPr>
                    <m:t>P</m:t>
                  </m:r>
                </m:e>
                <m:sub>
                  <m:r>
                    <w:rPr>
                      <w:rFonts w:ascii="Cambria Math" w:hAnsi="Cambria Math"/>
                      <w:sz w:val="20"/>
                      <w:szCs w:val="20"/>
                      <w:lang w:val="en-GB"/>
                    </w:rPr>
                    <m:t>Down</m:t>
                  </m:r>
                </m:sub>
              </m:sSub>
            </m:oMath>
            <w:r w:rsidR="00584EDA" w:rsidRPr="00FC3E2B">
              <w:rPr>
                <w:sz w:val="20"/>
                <w:szCs w:val="20"/>
                <w:lang w:val="en-GB"/>
              </w:rPr>
              <w:t xml:space="preserve"> = </w:t>
            </w:r>
            <w:r w:rsidR="00584EDA">
              <w:rPr>
                <w:sz w:val="20"/>
                <w:szCs w:val="20"/>
                <w:lang w:val="en-GB"/>
              </w:rPr>
              <w:t>desired capacity</w:t>
            </w:r>
            <w:r w:rsidR="00584EDA" w:rsidRPr="00FC3E2B">
              <w:rPr>
                <w:sz w:val="20"/>
                <w:szCs w:val="20"/>
                <w:lang w:val="en-GB"/>
              </w:rPr>
              <w:t xml:space="preserve"> </w:t>
            </w:r>
          </w:p>
        </w:tc>
      </w:tr>
    </w:tbl>
    <w:p w14:paraId="53491ED4" w14:textId="7A11AA0A" w:rsidR="00584EDA" w:rsidRDefault="00584EDA" w:rsidP="00584EDA">
      <w:pPr>
        <w:rPr>
          <w:lang w:val="en-US"/>
        </w:rPr>
      </w:pPr>
    </w:p>
    <w:p w14:paraId="12B52F68" w14:textId="77777777" w:rsidR="002B57EC" w:rsidRPr="00C163C8" w:rsidRDefault="002B57EC" w:rsidP="00584EDA">
      <w:pPr>
        <w:rPr>
          <w:lang w:val="en-US"/>
        </w:rPr>
      </w:pPr>
    </w:p>
    <w:p w14:paraId="37308993" w14:textId="24C9CC4D" w:rsidR="00584EDA" w:rsidRDefault="00584EDA" w:rsidP="002B57EC">
      <w:pPr>
        <w:pStyle w:val="Punktlista"/>
        <w:numPr>
          <w:ilvl w:val="0"/>
          <w:numId w:val="31"/>
        </w:numPr>
        <w:rPr>
          <w:lang w:val="en-GB"/>
        </w:rPr>
      </w:pPr>
      <w:r>
        <w:rPr>
          <w:lang w:val="en-GB"/>
        </w:rPr>
        <w:t>Start by making sure that the active power is following the predefined plan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0</m:t>
            </m:r>
          </m:sub>
        </m:sSub>
      </m:oMath>
      <w:r>
        <w:rPr>
          <w:lang w:val="en-GB"/>
        </w:rPr>
        <w:t xml:space="preserve">). In Figure </w:t>
      </w:r>
      <w:r w:rsidR="00CD6A9E">
        <w:rPr>
          <w:lang w:val="en-GB"/>
        </w:rPr>
        <w:t>2</w:t>
      </w:r>
      <w:r>
        <w:rPr>
          <w:lang w:val="en-GB"/>
        </w:rPr>
        <w:t>, this is illustrated with a black line.</w:t>
      </w:r>
    </w:p>
    <w:p w14:paraId="5C1AAF15" w14:textId="32E24E12" w:rsidR="00584EDA" w:rsidRDefault="00584EDA" w:rsidP="002B57EC">
      <w:pPr>
        <w:pStyle w:val="Punktlista"/>
        <w:numPr>
          <w:ilvl w:val="0"/>
          <w:numId w:val="31"/>
        </w:numPr>
        <w:rPr>
          <w:lang w:val="en-GB"/>
        </w:rPr>
      </w:pPr>
      <w:r w:rsidRPr="0023487A">
        <w:rPr>
          <w:lang w:val="en-GB"/>
        </w:rPr>
        <w:t xml:space="preserve">The next step is to </w:t>
      </w:r>
      <w:r w:rsidR="002B57EC">
        <w:rPr>
          <w:lang w:val="en-GB"/>
        </w:rPr>
        <w:t>decrease</w:t>
      </w:r>
      <w:r w:rsidRPr="0023487A">
        <w:rPr>
          <w:lang w:val="en-GB"/>
        </w:rPr>
        <w:t xml:space="preserve"> the active power until it reaches the specified maximum set point </w:t>
      </w:r>
      <w:r w:rsidR="00C63AAD">
        <w:rPr>
          <w:lang w:val="en-GB"/>
        </w:rPr>
        <w:t>for</w:t>
      </w:r>
      <w:r>
        <w:rPr>
          <w:lang w:val="en-GB"/>
        </w:rPr>
        <w:t xml:space="preserve"> mFRR</w:t>
      </w:r>
      <w:r w:rsidR="00C63AAD">
        <w:rPr>
          <w:lang w:val="en-GB"/>
        </w:rPr>
        <w:t xml:space="preserve"> downward regulation</w:t>
      </w:r>
      <w:r>
        <w:rPr>
          <w:lang w:val="en-GB"/>
        </w:rPr>
        <w:t xml:space="preserve"> </w:t>
      </w:r>
      <w:r w:rsidRPr="0023487A">
        <w:rPr>
          <w:lang w:val="en-GB"/>
        </w:rPr>
        <w:t>(</w:t>
      </w:r>
      <m:oMath>
        <m:sSub>
          <m:sSubPr>
            <m:ctrlPr>
              <w:rPr>
                <w:rFonts w:ascii="Cambria Math" w:hAnsi="Cambria Math"/>
                <w:szCs w:val="20"/>
                <w:lang w:val="en-GB"/>
              </w:rPr>
            </m:ctrlPr>
          </m:sSubPr>
          <m:e>
            <m:r>
              <w:rPr>
                <w:rFonts w:ascii="Cambria Math" w:hAnsi="Cambria Math"/>
                <w:szCs w:val="20"/>
                <w:lang w:val="en-GB"/>
              </w:rPr>
              <m:t>P</m:t>
            </m:r>
          </m:e>
          <m:sub>
            <m:r>
              <w:rPr>
                <w:rFonts w:ascii="Cambria Math" w:hAnsi="Cambria Math"/>
                <w:szCs w:val="20"/>
                <w:lang w:val="en-GB"/>
              </w:rPr>
              <m:t>Down</m:t>
            </m:r>
          </m:sub>
        </m:sSub>
      </m:oMath>
      <w:r w:rsidRPr="0023487A">
        <w:rPr>
          <w:lang w:val="en-GB"/>
        </w:rPr>
        <w:t xml:space="preserve">). The active power should be increased in accordance with the technical requirements of the specific unit or group. The unit or group is obliged to be fully activated within the specified activation time, i.e. </w:t>
      </w:r>
      <w:r w:rsidR="002B57EC">
        <w:rPr>
          <w:lang w:val="en-GB"/>
        </w:rPr>
        <w:t>inside the blue area in Figure 2</w:t>
      </w:r>
      <w:r w:rsidRPr="0023487A">
        <w:rPr>
          <w:lang w:val="en-GB"/>
        </w:rPr>
        <w:t xml:space="preserve">. An example of how </w:t>
      </w:r>
      <m:oMath>
        <m:sSub>
          <m:sSubPr>
            <m:ctrlPr>
              <w:rPr>
                <w:rFonts w:ascii="Cambria Math" w:hAnsi="Cambria Math"/>
                <w:szCs w:val="20"/>
                <w:lang w:val="en-GB"/>
              </w:rPr>
            </m:ctrlPr>
          </m:sSubPr>
          <m:e>
            <m:r>
              <w:rPr>
                <w:rFonts w:ascii="Cambria Math" w:hAnsi="Cambria Math"/>
                <w:szCs w:val="20"/>
                <w:lang w:val="en-GB"/>
              </w:rPr>
              <m:t>P</m:t>
            </m:r>
          </m:e>
          <m:sub>
            <m:r>
              <w:rPr>
                <w:rFonts w:ascii="Cambria Math" w:hAnsi="Cambria Math"/>
                <w:szCs w:val="20"/>
                <w:lang w:val="en-GB"/>
              </w:rPr>
              <m:t>Down</m:t>
            </m:r>
          </m:sub>
        </m:sSub>
      </m:oMath>
      <w:r w:rsidRPr="0023487A">
        <w:rPr>
          <w:lang w:val="en-GB"/>
        </w:rPr>
        <w:t xml:space="preserve"> can be reached is represented by the red line in </w:t>
      </w:r>
      <w:r w:rsidR="002B57EC">
        <w:rPr>
          <w:lang w:val="en-GB"/>
        </w:rPr>
        <w:t>Figure 2</w:t>
      </w:r>
      <w:r w:rsidRPr="0023487A">
        <w:rPr>
          <w:lang w:val="en-GB"/>
        </w:rPr>
        <w:t>.</w:t>
      </w:r>
    </w:p>
    <w:p w14:paraId="06BB9AF0" w14:textId="6741549B" w:rsidR="00584EDA" w:rsidRDefault="00584EDA" w:rsidP="002B57EC">
      <w:pPr>
        <w:pStyle w:val="Punktlista"/>
        <w:numPr>
          <w:ilvl w:val="0"/>
          <w:numId w:val="31"/>
        </w:numPr>
        <w:rPr>
          <w:lang w:val="en-GB"/>
        </w:rPr>
      </w:pPr>
      <w:r w:rsidRPr="00584EDA">
        <w:rPr>
          <w:lang w:val="en-GB"/>
        </w:rPr>
        <w:t>When the desired maximum set point (</w:t>
      </w:r>
      <m:oMath>
        <m:sSub>
          <m:sSubPr>
            <m:ctrlPr>
              <w:rPr>
                <w:rFonts w:ascii="Cambria Math" w:hAnsi="Cambria Math"/>
                <w:szCs w:val="20"/>
                <w:lang w:val="en-GB"/>
              </w:rPr>
            </m:ctrlPr>
          </m:sSubPr>
          <m:e>
            <m:r>
              <w:rPr>
                <w:rFonts w:ascii="Cambria Math" w:hAnsi="Cambria Math"/>
                <w:szCs w:val="20"/>
                <w:lang w:val="en-GB"/>
              </w:rPr>
              <m:t>P</m:t>
            </m:r>
          </m:e>
          <m:sub>
            <m:r>
              <w:rPr>
                <w:rFonts w:ascii="Cambria Math" w:hAnsi="Cambria Math"/>
                <w:szCs w:val="20"/>
                <w:lang w:val="en-GB"/>
              </w:rPr>
              <m:t>Down</m:t>
            </m:r>
          </m:sub>
        </m:sSub>
      </m:oMath>
      <w:r w:rsidRPr="00584EDA">
        <w:rPr>
          <w:lang w:val="en-GB"/>
        </w:rPr>
        <w:t xml:space="preserve">) is reached the unit or group must be able to stay at the same level for </w:t>
      </w:r>
      <w:r w:rsidR="00827736" w:rsidRPr="00584EDA">
        <w:rPr>
          <w:lang w:val="en-GB"/>
        </w:rPr>
        <w:t xml:space="preserve">for </w:t>
      </w:r>
      <w:r w:rsidR="00827736">
        <w:rPr>
          <w:lang w:val="en-GB"/>
        </w:rPr>
        <w:t xml:space="preserve">at least </w:t>
      </w:r>
      <w:r w:rsidR="00827736" w:rsidRPr="00584EDA">
        <w:rPr>
          <w:lang w:val="en-GB"/>
        </w:rPr>
        <w:t>1</w:t>
      </w:r>
      <w:r w:rsidR="00827736">
        <w:rPr>
          <w:lang w:val="en-GB"/>
        </w:rPr>
        <w:t>5 minutes to test the endurance for scheduled activation. If direct activation is used the test should be performed during 30 minutes instead</w:t>
      </w:r>
      <w:r w:rsidR="00827736" w:rsidRPr="00311751">
        <w:rPr>
          <w:lang w:val="en-GB"/>
        </w:rPr>
        <w:t xml:space="preserve">. </w:t>
      </w:r>
      <w:r w:rsidR="00E425D2" w:rsidRPr="00311751">
        <w:rPr>
          <w:lang w:val="en-GB"/>
        </w:rPr>
        <w:t>If the prequalification refers to a capacity interval only one endurance test has to be performed for the most limiting capacity level, which normally is the maximum capacity.</w:t>
      </w:r>
    </w:p>
    <w:p w14:paraId="6633A8A6" w14:textId="3B59C6D8" w:rsidR="00584EDA" w:rsidRDefault="00584EDA" w:rsidP="002B57EC">
      <w:pPr>
        <w:pStyle w:val="Punktlista"/>
        <w:numPr>
          <w:ilvl w:val="0"/>
          <w:numId w:val="31"/>
        </w:numPr>
        <w:rPr>
          <w:lang w:val="en-GB"/>
        </w:rPr>
      </w:pPr>
      <w:r w:rsidRPr="00584EDA">
        <w:rPr>
          <w:lang w:val="en-GB"/>
        </w:rPr>
        <w:t xml:space="preserve">The active power is </w:t>
      </w:r>
      <w:r>
        <w:rPr>
          <w:lang w:val="en-GB"/>
        </w:rPr>
        <w:t xml:space="preserve">finally restored </w:t>
      </w:r>
      <w:r w:rsidRPr="00584EDA">
        <w:rPr>
          <w:lang w:val="en-GB"/>
        </w:rPr>
        <w:t xml:space="preserve">from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Up</m:t>
            </m:r>
          </m:sub>
        </m:sSub>
      </m:oMath>
      <w:r w:rsidRPr="00584EDA">
        <w:rPr>
          <w:lang w:val="en-GB"/>
        </w:rPr>
        <w:t xml:space="preserve"> to</w:t>
      </w:r>
      <w:r>
        <w:rPr>
          <w:lang w:val="en-GB"/>
        </w:rPr>
        <w:t xml:space="preserve"> </w:t>
      </w: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0</m:t>
            </m:r>
          </m:sub>
        </m:sSub>
      </m:oMath>
      <w:r>
        <w:rPr>
          <w:lang w:val="en-GB"/>
        </w:rPr>
        <w:t>.</w:t>
      </w:r>
      <w:r w:rsidRPr="00584EDA">
        <w:rPr>
          <w:lang w:val="en-GB"/>
        </w:rPr>
        <w:t xml:space="preserve"> </w:t>
      </w:r>
    </w:p>
    <w:p w14:paraId="3FA07809" w14:textId="77777777" w:rsidR="00DC0C0F" w:rsidRPr="00155AB8" w:rsidRDefault="00DC0C0F" w:rsidP="00DC0C0F">
      <w:pPr>
        <w:pStyle w:val="Numreradlista"/>
        <w:numPr>
          <w:ilvl w:val="0"/>
          <w:numId w:val="31"/>
        </w:numPr>
      </w:pPr>
      <w:r w:rsidRPr="00155AB8">
        <w:rPr>
          <w:lang w:val="en-GB"/>
        </w:rPr>
        <w:lastRenderedPageBreak/>
        <w:t xml:space="preserve">If the prequalification refers to a capacity interval two tests should be performed, one for the maximum and one for the minimum capacity. </w:t>
      </w:r>
      <w:r w:rsidRPr="00155AB8">
        <w:rPr>
          <w:lang w:val="en"/>
        </w:rPr>
        <w:t>Follow the instructions in points 1-5 for tests of both maximum and minimum capacity. The minimum capacity to apply for is 1.0 MW.</w:t>
      </w:r>
    </w:p>
    <w:p w14:paraId="3BAA5B72" w14:textId="7A6CDD08" w:rsidR="004B6AFC" w:rsidRPr="004B6AFC" w:rsidRDefault="004B6AFC" w:rsidP="004B6AFC">
      <w:pPr>
        <w:pStyle w:val="Rubrik2"/>
        <w:rPr>
          <w:lang w:val="en-GB"/>
        </w:rPr>
      </w:pPr>
      <w:r>
        <w:rPr>
          <w:lang w:val="en-GB"/>
        </w:rPr>
        <w:t xml:space="preserve">Evaluation of forecasted bidding capacity and reference power </w:t>
      </w:r>
    </w:p>
    <w:p w14:paraId="3A120339" w14:textId="5F9A5EA2" w:rsidR="001E1026" w:rsidRDefault="001E1026" w:rsidP="001E1026">
      <w:pPr>
        <w:pStyle w:val="Punktlista"/>
        <w:numPr>
          <w:ilvl w:val="0"/>
          <w:numId w:val="0"/>
        </w:numPr>
        <w:ind w:left="720"/>
        <w:rPr>
          <w:lang w:val="en"/>
        </w:rPr>
      </w:pPr>
      <w:r>
        <w:rPr>
          <w:lang w:val="en"/>
        </w:rPr>
        <w:t>I</w:t>
      </w:r>
      <w:r w:rsidRPr="001E1026">
        <w:rPr>
          <w:lang w:val="en"/>
        </w:rPr>
        <w:t xml:space="preserve">f the </w:t>
      </w:r>
      <w:r>
        <w:rPr>
          <w:lang w:val="en"/>
        </w:rPr>
        <w:t xml:space="preserve">power </w:t>
      </w:r>
      <w:r w:rsidRPr="001E1026">
        <w:rPr>
          <w:lang w:val="en"/>
        </w:rPr>
        <w:t xml:space="preserve">from the unit or group varies depending on environmental conditions, at least 2 months of logged data (Reporting of measurement values </w:t>
      </w:r>
      <w:r w:rsidRPr="001E1026">
        <w:rPr>
          <w:rFonts w:ascii="Times New Roman" w:hAnsi="Times New Roman"/>
          <w:lang w:val="en"/>
        </w:rPr>
        <w:t>​​</w:t>
      </w:r>
      <w:r w:rsidRPr="001E1026">
        <w:rPr>
          <w:lang w:val="en"/>
        </w:rPr>
        <w:t xml:space="preserve">for units and groups with variable production and consumption), must be attached to the application. Collected data must contain at least 150 hours of bidding. Data to be logged and submitted must follow the specified format according to Reporting of measurement values </w:t>
      </w:r>
      <w:r w:rsidRPr="001E1026">
        <w:rPr>
          <w:rFonts w:ascii="Times New Roman" w:hAnsi="Times New Roman"/>
          <w:lang w:val="en"/>
        </w:rPr>
        <w:t>​​</w:t>
      </w:r>
      <w:r w:rsidRPr="001E1026">
        <w:rPr>
          <w:lang w:val="en"/>
        </w:rPr>
        <w:t>for units and groups with variable production and consumption.</w:t>
      </w:r>
    </w:p>
    <w:p w14:paraId="41429210" w14:textId="1A17EAA1" w:rsidR="001E1026" w:rsidRPr="001E1026" w:rsidRDefault="001E1026" w:rsidP="001E1026">
      <w:pPr>
        <w:pStyle w:val="Punktlista"/>
        <w:numPr>
          <w:ilvl w:val="0"/>
          <w:numId w:val="0"/>
        </w:numPr>
        <w:ind w:left="720"/>
        <w:rPr>
          <w:lang w:val="en-US"/>
        </w:rPr>
      </w:pPr>
      <w:r w:rsidRPr="001E1026">
        <w:rPr>
          <w:lang w:val="en"/>
        </w:rPr>
        <w:t>Please note that, depending on the accuracy of the reference value, the minimum capacity may be adjusted when evaluating the prequalification application.</w:t>
      </w:r>
    </w:p>
    <w:p w14:paraId="0298136B" w14:textId="77777777" w:rsidR="001E1026" w:rsidRPr="001E1026" w:rsidRDefault="001E1026" w:rsidP="007A01D9">
      <w:pPr>
        <w:pStyle w:val="Punktlista"/>
        <w:numPr>
          <w:ilvl w:val="0"/>
          <w:numId w:val="0"/>
        </w:numPr>
        <w:rPr>
          <w:lang w:val="en-US"/>
        </w:rPr>
      </w:pPr>
    </w:p>
    <w:p w14:paraId="3586FA70" w14:textId="77777777" w:rsidR="00DC0C0F" w:rsidRDefault="00DC0C0F" w:rsidP="00DC0C0F">
      <w:pPr>
        <w:pStyle w:val="Rubrik1"/>
        <w:rPr>
          <w:lang w:val="en-GB"/>
        </w:rPr>
      </w:pPr>
      <w:r>
        <w:rPr>
          <w:lang w:val="en-GB"/>
        </w:rPr>
        <w:t>Format for data logging</w:t>
      </w:r>
    </w:p>
    <w:p w14:paraId="16427C79" w14:textId="616CA8B8" w:rsidR="00DC0C0F" w:rsidRPr="004B6AFC" w:rsidRDefault="00DC0C0F" w:rsidP="00DC0C0F">
      <w:pPr>
        <w:pStyle w:val="Brdtext"/>
        <w:rPr>
          <w:lang w:val="en-US"/>
        </w:rPr>
      </w:pPr>
      <w:r w:rsidRPr="00DC5770">
        <w:rPr>
          <w:lang w:val="en-US"/>
        </w:rPr>
        <w:br/>
        <w:t xml:space="preserve">In order for Svenska kraftnät to be able to review submitted data as smoothly and objectively as possible, the process for this is partially automated. </w:t>
      </w:r>
      <w:r w:rsidRPr="004B6AFC">
        <w:rPr>
          <w:lang w:val="en-US"/>
        </w:rPr>
        <w:t xml:space="preserve">Formatting and file names should therefore follow the specifications </w:t>
      </w:r>
      <w:r w:rsidR="004B6AFC" w:rsidRPr="004B6AFC">
        <w:rPr>
          <w:i/>
          <w:iCs/>
          <w:lang w:val="en-US"/>
        </w:rPr>
        <w:t>Tekniska villkor för förkvalificering och leverans av mFRR</w:t>
      </w:r>
      <w:r w:rsidR="004B6AFC" w:rsidRPr="004B6AFC">
        <w:rPr>
          <w:lang w:val="en-US"/>
        </w:rPr>
        <w:t xml:space="preserve"> och </w:t>
      </w:r>
      <w:r w:rsidR="004B6AFC" w:rsidRPr="004B6AFC">
        <w:rPr>
          <w:i/>
          <w:iCs/>
          <w:lang w:val="en-US"/>
        </w:rPr>
        <w:t>Rapportering av data mFRR.</w:t>
      </w:r>
    </w:p>
    <w:p w14:paraId="7CCB17F3" w14:textId="77777777" w:rsidR="001E1026" w:rsidRPr="001E1026" w:rsidRDefault="001E1026" w:rsidP="001E1026">
      <w:pPr>
        <w:pStyle w:val="Brdtext"/>
        <w:rPr>
          <w:lang w:val="en"/>
        </w:rPr>
      </w:pPr>
      <w:r w:rsidRPr="001E1026">
        <w:rPr>
          <w:lang w:val="en"/>
        </w:rPr>
        <w:t xml:space="preserve">It is mandatory to report all signals for mFRR in order to receive an approved pre-qualification decision. </w:t>
      </w:r>
    </w:p>
    <w:p w14:paraId="66C5EB6D" w14:textId="20FFE584" w:rsidR="001E1026" w:rsidRPr="00B02408" w:rsidRDefault="001E1026" w:rsidP="001E1026">
      <w:pPr>
        <w:pStyle w:val="Brdtext"/>
        <w:rPr>
          <w:lang w:val="en"/>
        </w:rPr>
      </w:pPr>
      <w:r w:rsidRPr="001E1026">
        <w:rPr>
          <w:lang w:val="en"/>
        </w:rPr>
        <w:t xml:space="preserve">However, it is possible to apply for an exception to deliver the signals that cannot be demonstrated during the prequalification tests specified below. </w:t>
      </w:r>
      <w:r w:rsidRPr="00B02408">
        <w:rPr>
          <w:lang w:val="en"/>
        </w:rPr>
        <w:t>If an exception is issued, the validity period of the approved prequalification is limited. During this period, it is important that the provider’s system is updated so that all signals that can be logged.</w:t>
      </w:r>
    </w:p>
    <w:p w14:paraId="5B2AC712" w14:textId="73CBF08B" w:rsidR="00FD14FC" w:rsidRPr="006312CD" w:rsidRDefault="00DC0C0F" w:rsidP="007A01D9">
      <w:pPr>
        <w:pStyle w:val="Brdtext"/>
        <w:rPr>
          <w:lang w:val="en-GB"/>
        </w:rPr>
      </w:pPr>
      <w:r w:rsidRPr="00DC5770">
        <w:rPr>
          <w:lang w:val="en-US"/>
        </w:rPr>
        <w:t>The file format for data delivery is the European standard csv-file, character encoding in ASCII where values are delimited by comma (,), decimal separator is point (.) and record delimiter is carriage return (</w:t>
      </w:r>
      <w:r w:rsidRPr="00DC5770">
        <w:rPr>
          <w:rFonts w:ascii="Cambria Math" w:hAnsi="Cambria Math" w:cs="Cambria Math"/>
          <w:lang w:val="en-US"/>
        </w:rPr>
        <w:t>↵</w:t>
      </w:r>
      <w:r w:rsidRPr="00DC5770">
        <w:rPr>
          <w:lang w:val="en-US"/>
        </w:rPr>
        <w:t xml:space="preserve"> ASCII/CRLF=0x0D 0x0A). </w:t>
      </w:r>
      <w:r w:rsidRPr="00100AC4">
        <w:rPr>
          <w:lang w:val="en-US"/>
        </w:rPr>
        <w:t xml:space="preserve">Naming format for the file is [Resource]_[Service]_[TestType]_[Area]_[Timezone].csv, </w:t>
      </w:r>
      <w:r>
        <w:rPr>
          <w:lang w:val="en-US"/>
        </w:rPr>
        <w:t xml:space="preserve">where the sub-elements are denoted as </w:t>
      </w:r>
      <w:r w:rsidR="004B6AFC">
        <w:rPr>
          <w:lang w:val="en-US"/>
        </w:rPr>
        <w:t xml:space="preserve">described in: </w:t>
      </w:r>
      <w:r w:rsidR="004B6AFC" w:rsidRPr="004B6AFC">
        <w:rPr>
          <w:i/>
          <w:iCs/>
          <w:lang w:val="en-US"/>
        </w:rPr>
        <w:t>Rapportering av data mFRR</w:t>
      </w:r>
      <w:r w:rsidR="004B6AFC" w:rsidRPr="004B6AFC">
        <w:rPr>
          <w:lang w:val="en-US"/>
        </w:rPr>
        <w:t>.</w:t>
      </w:r>
    </w:p>
    <w:sectPr w:rsidR="00FD14FC" w:rsidRPr="006312CD" w:rsidSect="00C5506F">
      <w:headerReference w:type="even" r:id="rId13"/>
      <w:headerReference w:type="default" r:id="rId14"/>
      <w:footerReference w:type="even" r:id="rId15"/>
      <w:footerReference w:type="default" r:id="rId16"/>
      <w:headerReference w:type="first" r:id="rId17"/>
      <w:footerReference w:type="first" r:id="rId18"/>
      <w:pgSz w:w="11906" w:h="16838" w:code="9"/>
      <w:pgMar w:top="1701"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49DE" w14:textId="77777777" w:rsidR="00A36B53" w:rsidRDefault="00A36B53">
      <w:r>
        <w:separator/>
      </w:r>
    </w:p>
  </w:endnote>
  <w:endnote w:type="continuationSeparator" w:id="0">
    <w:p w14:paraId="25C42CCE" w14:textId="77777777" w:rsidR="00A36B53" w:rsidRDefault="00A3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B76624" w14:paraId="7191CC38" w14:textId="77777777" w:rsidTr="00D83D4E">
      <w:trPr>
        <w:trHeight w:hRule="exact" w:val="2019"/>
      </w:trPr>
      <w:tc>
        <w:tcPr>
          <w:tcW w:w="5166" w:type="dxa"/>
          <w:vAlign w:val="bottom"/>
        </w:tcPr>
        <w:p w14:paraId="52E807C9" w14:textId="23E693EE" w:rsidR="00B76624" w:rsidRDefault="00B76624"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C5506F">
            <w:rPr>
              <w:rStyle w:val="Sidnummer"/>
            </w:rPr>
            <w:t>8</w:t>
          </w:r>
          <w:r>
            <w:rPr>
              <w:rStyle w:val="Sidnummer"/>
            </w:rPr>
            <w:fldChar w:fldCharType="end"/>
          </w:r>
        </w:p>
      </w:tc>
      <w:tc>
        <w:tcPr>
          <w:tcW w:w="2169" w:type="dxa"/>
          <w:vAlign w:val="bottom"/>
        </w:tcPr>
        <w:p w14:paraId="2A7F8AFA" w14:textId="77777777" w:rsidR="00B76624" w:rsidRPr="0051385A" w:rsidRDefault="00B76624" w:rsidP="00E752C0">
          <w:pPr>
            <w:pStyle w:val="Sidfot"/>
            <w:jc w:val="right"/>
            <w:rPr>
              <w:rStyle w:val="Sidnummer"/>
            </w:rPr>
          </w:pPr>
          <w:r w:rsidRPr="0051385A">
            <w:rPr>
              <w:rStyle w:val="Sidnummer"/>
            </w:rPr>
            <w:t xml:space="preserve"> </w:t>
          </w:r>
        </w:p>
      </w:tc>
      <w:tc>
        <w:tcPr>
          <w:tcW w:w="2996" w:type="dxa"/>
          <w:vAlign w:val="bottom"/>
        </w:tcPr>
        <w:p w14:paraId="7A03744E" w14:textId="77777777" w:rsidR="00B76624" w:rsidRDefault="00B76624" w:rsidP="00E752C0">
          <w:pPr>
            <w:pStyle w:val="Sidfot"/>
            <w:jc w:val="center"/>
            <w:rPr>
              <w:szCs w:val="2"/>
            </w:rPr>
          </w:pPr>
          <w:r>
            <w:rPr>
              <w:szCs w:val="2"/>
            </w:rPr>
            <w:drawing>
              <wp:inline distT="0" distB="0" distL="0" distR="0" wp14:anchorId="0C133E7D" wp14:editId="59510059">
                <wp:extent cx="757555" cy="624205"/>
                <wp:effectExtent l="0" t="0" r="4445" b="4445"/>
                <wp:docPr id="17"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B76624" w:rsidRDefault="00B76624" w:rsidP="00D83D4E">
    <w:pPr>
      <w:pStyle w:val="Sidfot"/>
    </w:pPr>
  </w:p>
  <w:p w14:paraId="1FAC6570" w14:textId="77777777" w:rsidR="00B76624" w:rsidRDefault="00B7662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6CCB" w14:textId="3E39D840" w:rsidR="00B76624" w:rsidRPr="00C02C06" w:rsidRDefault="00B76624" w:rsidP="00C02C06">
    <w:pPr>
      <w:pStyle w:val="Sidfot"/>
      <w:jc w:val="center"/>
    </w:pPr>
    <w:r>
      <w:fldChar w:fldCharType="begin"/>
    </w:r>
    <w:r>
      <w:instrText>PAGE   \* MERGEFORMAT</w:instrText>
    </w:r>
    <w:r>
      <w:fldChar w:fldCharType="separate"/>
    </w:r>
    <w:r w:rsidR="00E425D2">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B76624" w14:paraId="6262E61E" w14:textId="77777777" w:rsidTr="00E752C0">
      <w:trPr>
        <w:trHeight w:hRule="exact" w:val="2019"/>
      </w:trPr>
      <w:tc>
        <w:tcPr>
          <w:tcW w:w="3024" w:type="dxa"/>
          <w:tcMar>
            <w:right w:w="0" w:type="dxa"/>
          </w:tcMar>
          <w:vAlign w:val="bottom"/>
        </w:tcPr>
        <w:p w14:paraId="6B4CEE20" w14:textId="77777777" w:rsidR="00B76624" w:rsidRDefault="00B76624" w:rsidP="00E752C0">
          <w:pPr>
            <w:pStyle w:val="Sidfot"/>
            <w:jc w:val="center"/>
            <w:rPr>
              <w:szCs w:val="2"/>
            </w:rPr>
          </w:pPr>
          <w:r>
            <w:rPr>
              <w:szCs w:val="2"/>
            </w:rPr>
            <w:drawing>
              <wp:inline distT="0" distB="0" distL="0" distR="0" wp14:anchorId="1387465A" wp14:editId="47A2B360">
                <wp:extent cx="757555" cy="624205"/>
                <wp:effectExtent l="0" t="0" r="4445" b="4445"/>
                <wp:docPr id="18"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B76624" w:rsidRDefault="00B76624" w:rsidP="00E752C0">
          <w:pPr>
            <w:pStyle w:val="Sidfot"/>
            <w:rPr>
              <w:szCs w:val="2"/>
            </w:rPr>
          </w:pPr>
        </w:p>
      </w:tc>
      <w:tc>
        <w:tcPr>
          <w:tcW w:w="2169" w:type="dxa"/>
          <w:vAlign w:val="bottom"/>
        </w:tcPr>
        <w:p w14:paraId="2D2AEA15" w14:textId="44DB51EC" w:rsidR="00B76624" w:rsidRPr="0051385A" w:rsidRDefault="00B76624"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C5506F">
            <w:rPr>
              <w:rStyle w:val="Sidnummer"/>
            </w:rPr>
            <w:t>8</w:t>
          </w:r>
          <w:r>
            <w:rPr>
              <w:rStyle w:val="Sidnummer"/>
            </w:rPr>
            <w:fldChar w:fldCharType="end"/>
          </w:r>
          <w:r w:rsidRPr="0051385A">
            <w:rPr>
              <w:rStyle w:val="Sidnummer"/>
            </w:rPr>
            <w:t xml:space="preserve"> </w:t>
          </w:r>
        </w:p>
      </w:tc>
    </w:tr>
  </w:tbl>
  <w:p w14:paraId="072304FA" w14:textId="77777777" w:rsidR="00B76624" w:rsidRDefault="00B76624"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412E" w14:textId="77777777" w:rsidR="00A36B53" w:rsidRDefault="00A36B53">
      <w:pPr>
        <w:rPr>
          <w:color w:val="999999"/>
        </w:rPr>
      </w:pPr>
    </w:p>
    <w:p w14:paraId="75E730D6" w14:textId="77777777" w:rsidR="00A36B53" w:rsidRDefault="00A36B53">
      <w:pPr>
        <w:rPr>
          <w:color w:val="999999"/>
        </w:rPr>
      </w:pPr>
    </w:p>
    <w:p w14:paraId="41498B9C" w14:textId="77777777" w:rsidR="00A36B53" w:rsidRPr="004073A0" w:rsidRDefault="00A36B53">
      <w:pPr>
        <w:rPr>
          <w:color w:val="999999"/>
        </w:rPr>
      </w:pPr>
      <w:r w:rsidRPr="004073A0">
        <w:rPr>
          <w:color w:val="999999"/>
        </w:rPr>
        <w:separator/>
      </w:r>
    </w:p>
  </w:footnote>
  <w:footnote w:type="continuationSeparator" w:id="0">
    <w:p w14:paraId="1C8499C8" w14:textId="77777777" w:rsidR="00A36B53" w:rsidRDefault="00A36B53">
      <w:r>
        <w:continuationSeparator/>
      </w:r>
    </w:p>
  </w:footnote>
  <w:footnote w:id="1">
    <w:p w14:paraId="52FE2E7E" w14:textId="77777777" w:rsidR="00E42AE9" w:rsidRPr="001E01D9" w:rsidRDefault="00E42AE9" w:rsidP="00E42AE9">
      <w:pPr>
        <w:pStyle w:val="Fotnotstext"/>
        <w:rPr>
          <w:lang w:val="en-US"/>
        </w:rPr>
      </w:pPr>
      <w:r>
        <w:rPr>
          <w:rStyle w:val="Fotnotsreferens"/>
        </w:rPr>
        <w:footnoteRef/>
      </w:r>
      <w:r w:rsidRPr="001E01D9">
        <w:rPr>
          <w:lang w:val="en-US"/>
        </w:rPr>
        <w:t xml:space="preserve"> Rated power for the unit/group tested</w:t>
      </w:r>
    </w:p>
  </w:footnote>
  <w:footnote w:id="2">
    <w:p w14:paraId="5369628C" w14:textId="5E85904E" w:rsidR="00397DDF" w:rsidRPr="00397DDF" w:rsidRDefault="00397DDF">
      <w:pPr>
        <w:pStyle w:val="Fotnotstext"/>
        <w:rPr>
          <w:lang w:val="en-US"/>
        </w:rPr>
      </w:pPr>
      <w:r>
        <w:rPr>
          <w:rStyle w:val="Fotnotsreferens"/>
        </w:rPr>
        <w:footnoteRef/>
      </w:r>
      <w:r w:rsidRPr="00397DDF">
        <w:rPr>
          <w:lang w:val="en-US"/>
        </w:rPr>
        <w:t xml:space="preserve"> </w:t>
      </w:r>
      <w:r w:rsidRPr="00454A14">
        <w:rPr>
          <w:lang w:val="en-US"/>
        </w:rPr>
        <w:t xml:space="preserve">The resolution is </w:t>
      </w:r>
      <w:r>
        <w:rPr>
          <w:lang w:val="en-US"/>
        </w:rPr>
        <w:t>not a formal requirement but a guideline.</w:t>
      </w:r>
    </w:p>
  </w:footnote>
  <w:footnote w:id="3">
    <w:p w14:paraId="7AA7EDB6" w14:textId="6E790C72" w:rsidR="00397DDF" w:rsidRPr="00397DDF" w:rsidRDefault="00397DDF">
      <w:pPr>
        <w:pStyle w:val="Fotnotstext"/>
        <w:rPr>
          <w:lang w:val="en-US"/>
        </w:rPr>
      </w:pPr>
      <w:r>
        <w:rPr>
          <w:rStyle w:val="Fotnotsreferens"/>
        </w:rPr>
        <w:footnoteRef/>
      </w:r>
      <w:r w:rsidRPr="00397DDF">
        <w:rPr>
          <w:lang w:val="en-US"/>
        </w:rPr>
        <w:t xml:space="preserve"> </w:t>
      </w:r>
      <w:r>
        <w:rPr>
          <w:lang w:val="en-US"/>
        </w:rPr>
        <w:t>Recommended sample time for the logged test data. The sample time may not exceed the maximal sample time for normal operation (</w:t>
      </w:r>
      <w:r w:rsidR="005144DF">
        <w:rPr>
          <w:lang w:val="en-US"/>
        </w:rPr>
        <w:t>10</w:t>
      </w:r>
      <w:r>
        <w:rPr>
          <w:lang w:val="en-US"/>
        </w:rPr>
        <w:t xml:space="preserve"> seconds) </w:t>
      </w:r>
    </w:p>
  </w:footnote>
  <w:footnote w:id="4">
    <w:p w14:paraId="21D3B076" w14:textId="656D8426" w:rsidR="00CC4692" w:rsidRPr="00CC4692" w:rsidRDefault="00CC4692">
      <w:pPr>
        <w:pStyle w:val="Fotnotstext"/>
        <w:rPr>
          <w:lang w:val="en-US"/>
        </w:rPr>
      </w:pPr>
      <w:r>
        <w:rPr>
          <w:rStyle w:val="Fotnotsreferens"/>
        </w:rPr>
        <w:footnoteRef/>
      </w:r>
      <w:r w:rsidRPr="00CC4692">
        <w:rPr>
          <w:lang w:val="en-US"/>
        </w:rPr>
        <w:t xml:space="preserve"> </w:t>
      </w:r>
      <w:r>
        <w:rPr>
          <w:lang w:val="en-US"/>
        </w:rPr>
        <w:t>Upward regulation refers to increased production or decreased consumption</w:t>
      </w:r>
    </w:p>
  </w:footnote>
  <w:footnote w:id="5">
    <w:p w14:paraId="351A3B4E" w14:textId="6453BA63" w:rsidR="00CC4692" w:rsidRPr="00CC4692" w:rsidRDefault="00CC4692">
      <w:pPr>
        <w:pStyle w:val="Fotnotstext"/>
        <w:rPr>
          <w:lang w:val="en-US"/>
        </w:rPr>
      </w:pPr>
      <w:r>
        <w:rPr>
          <w:rStyle w:val="Fotnotsreferens"/>
        </w:rPr>
        <w:footnoteRef/>
      </w:r>
      <w:r w:rsidRPr="00CC4692">
        <w:rPr>
          <w:lang w:val="en-US"/>
        </w:rPr>
        <w:t xml:space="preserve"> Downward regulation refers to reduced production or increased consumption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A98F" w14:textId="638F34FE" w:rsidR="001F7DFD" w:rsidRPr="001F7DFD" w:rsidRDefault="00785D9A">
    <w:pPr>
      <w:pStyle w:val="Sidhuvud"/>
      <w:rPr>
        <w:lang w:val="en-US"/>
      </w:rPr>
    </w:pPr>
    <w:r>
      <w:rPr>
        <w:lang w:val="en-US"/>
      </w:rPr>
      <w:t>FCR-N</w:t>
    </w:r>
    <w:r w:rsidR="008E578F">
      <w:rPr>
        <w:lang w:val="en-US"/>
      </w:rPr>
      <w:t xml:space="preserve"> Test Program</w:t>
    </w:r>
    <w:r w:rsidR="00B2640E">
      <w:rPr>
        <w:lang w:val="en-US"/>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DFB2" w14:textId="3D114E1B" w:rsidR="001F7DFD" w:rsidRDefault="001F7DFD">
    <w:pPr>
      <w:pStyle w:val="Sidhuvud"/>
    </w:pPr>
    <w:r>
      <w:rPr>
        <w:noProof/>
      </w:rPr>
      <w:drawing>
        <wp:inline distT="0" distB="0" distL="0" distR="0" wp14:anchorId="4DB2400F" wp14:editId="4A506354">
          <wp:extent cx="2162175" cy="628650"/>
          <wp:effectExtent l="0" t="0" r="9525" b="0"/>
          <wp:docPr id="4"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rsidR="00A74C6F">
      <w:tab/>
    </w:r>
    <w:r w:rsidR="00A74C6F">
      <w:tab/>
    </w:r>
    <w:r w:rsidR="00A74C6F"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CCA4" w14:textId="3EAC82DA" w:rsidR="00A56AD0" w:rsidRDefault="00A56AD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6C2B" w14:textId="03714C2F" w:rsidR="00A56AD0" w:rsidRDefault="00CC4692" w:rsidP="003D4729">
    <w:pPr>
      <w:pStyle w:val="Brdtext"/>
    </w:pPr>
    <w:r>
      <w:t>mFRR</w:t>
    </w:r>
    <w:r w:rsidR="003D4729" w:rsidRPr="003D4729">
      <w:t xml:space="preserve"> Test Program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1C1E" w14:textId="07F0DF20" w:rsidR="00A56AD0" w:rsidRDefault="00A56A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1140A18"/>
    <w:multiLevelType w:val="hybridMultilevel"/>
    <w:tmpl w:val="EA24EA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1B7C40"/>
    <w:multiLevelType w:val="multilevel"/>
    <w:tmpl w:val="1A3E30D4"/>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11"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10815FAC"/>
    <w:multiLevelType w:val="hybridMultilevel"/>
    <w:tmpl w:val="3E3E37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2F1688D"/>
    <w:multiLevelType w:val="multilevel"/>
    <w:tmpl w:val="1D129500"/>
    <w:lvl w:ilvl="0">
      <w:start w:val="3"/>
      <w:numFmt w:val="decimal"/>
      <w:pStyle w:val="headlin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9632DB"/>
    <w:multiLevelType w:val="hybridMultilevel"/>
    <w:tmpl w:val="0478EE4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238860C0"/>
    <w:multiLevelType w:val="hybridMultilevel"/>
    <w:tmpl w:val="E9DAE46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8" w15:restartNumberingAfterBreak="0">
    <w:nsid w:val="2D027312"/>
    <w:multiLevelType w:val="multilevel"/>
    <w:tmpl w:val="7634443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2EAA6E2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CD7BF7"/>
    <w:multiLevelType w:val="hybridMultilevel"/>
    <w:tmpl w:val="FE580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DE4D48"/>
    <w:multiLevelType w:val="multilevel"/>
    <w:tmpl w:val="041D001F"/>
    <w:numStyleLink w:val="111111"/>
  </w:abstractNum>
  <w:abstractNum w:abstractNumId="23" w15:restartNumberingAfterBreak="0">
    <w:nsid w:val="445C49DA"/>
    <w:multiLevelType w:val="hybridMultilevel"/>
    <w:tmpl w:val="2548B9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666224"/>
    <w:multiLevelType w:val="multilevel"/>
    <w:tmpl w:val="38687156"/>
    <w:lvl w:ilvl="0">
      <w:start w:val="1"/>
      <w:numFmt w:val="bullet"/>
      <w:pStyle w:val="Punktlista"/>
      <w:lvlText w:val="&gt;"/>
      <w:lvlJc w:val="left"/>
      <w:pPr>
        <w:tabs>
          <w:tab w:val="num" w:pos="1080"/>
        </w:tabs>
        <w:ind w:left="1080" w:hanging="360"/>
      </w:pPr>
      <w:rPr>
        <w:rFonts w:ascii="Times New Roman" w:hAnsi="Times New Roman" w:cs="Times New Roman" w:hint="default"/>
        <w:sz w:val="14"/>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1800"/>
        </w:tabs>
        <w:ind w:left="1800" w:hanging="360"/>
      </w:pPr>
      <w:rPr>
        <w:rFonts w:ascii="Times New Roman" w:hAnsi="Times New Roman" w:cs="Times New Roman" w:hint="default"/>
        <w:sz w:val="18"/>
        <w:vertAlign w:val="subscrip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54296C12"/>
    <w:multiLevelType w:val="hybridMultilevel"/>
    <w:tmpl w:val="6374DC9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4D70247"/>
    <w:multiLevelType w:val="multilevel"/>
    <w:tmpl w:val="5A4EFB18"/>
    <w:lvl w:ilvl="0">
      <w:start w:val="1"/>
      <w:numFmt w:val="bullet"/>
      <w:lvlText w:val="&gt;"/>
      <w:lvlJc w:val="left"/>
      <w:pPr>
        <w:tabs>
          <w:tab w:val="num" w:pos="1080"/>
        </w:tabs>
        <w:ind w:left="1080" w:hanging="360"/>
      </w:pPr>
      <w:rPr>
        <w:rFonts w:ascii="Times New Roman" w:hAnsi="Times New Roman" w:cs="Times New Roman" w:hint="default"/>
        <w:sz w:val="14"/>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1800"/>
        </w:tabs>
        <w:ind w:left="1800" w:hanging="360"/>
      </w:pPr>
      <w:rPr>
        <w:rFonts w:ascii="Times New Roman" w:hAnsi="Times New Roman" w:cs="Times New Roman" w:hint="default"/>
        <w:sz w:val="18"/>
        <w:vertAlign w:val="subscrip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8" w15:restartNumberingAfterBreak="0">
    <w:nsid w:val="55091238"/>
    <w:multiLevelType w:val="hybridMultilevel"/>
    <w:tmpl w:val="60C272C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31"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0"/>
  </w:num>
  <w:num w:numId="3">
    <w:abstractNumId w:val="29"/>
  </w:num>
  <w:num w:numId="4">
    <w:abstractNumId w:val="3"/>
  </w:num>
  <w:num w:numId="5">
    <w:abstractNumId w:val="2"/>
  </w:num>
  <w:num w:numId="6">
    <w:abstractNumId w:val="1"/>
  </w:num>
  <w:num w:numId="7">
    <w:abstractNumId w:val="0"/>
  </w:num>
  <w:num w:numId="8">
    <w:abstractNumId w:val="25"/>
  </w:num>
  <w:num w:numId="9">
    <w:abstractNumId w:val="7"/>
  </w:num>
  <w:num w:numId="10">
    <w:abstractNumId w:val="6"/>
  </w:num>
  <w:num w:numId="11">
    <w:abstractNumId w:val="5"/>
  </w:num>
  <w:num w:numId="12">
    <w:abstractNumId w:val="4"/>
  </w:num>
  <w:num w:numId="13">
    <w:abstractNumId w:val="11"/>
  </w:num>
  <w:num w:numId="14">
    <w:abstractNumId w:val="13"/>
  </w:num>
  <w:num w:numId="15">
    <w:abstractNumId w:val="31"/>
  </w:num>
  <w:num w:numId="16">
    <w:abstractNumId w:val="24"/>
  </w:num>
  <w:num w:numId="17">
    <w:abstractNumId w:val="17"/>
  </w:num>
  <w:num w:numId="18">
    <w:abstractNumId w:val="30"/>
  </w:num>
  <w:num w:numId="19">
    <w:abstractNumId w:val="15"/>
  </w:num>
  <w:num w:numId="20">
    <w:abstractNumId w:val="22"/>
  </w:num>
  <w:num w:numId="21">
    <w:abstractNumId w:val="26"/>
  </w:num>
  <w:num w:numId="22">
    <w:abstractNumId w:val="28"/>
  </w:num>
  <w:num w:numId="23">
    <w:abstractNumId w:val="16"/>
  </w:num>
  <w:num w:numId="24">
    <w:abstractNumId w:val="10"/>
  </w:num>
  <w:num w:numId="25">
    <w:abstractNumId w:val="21"/>
  </w:num>
  <w:num w:numId="26">
    <w:abstractNumId w:val="19"/>
  </w:num>
  <w:num w:numId="27">
    <w:abstractNumId w:val="12"/>
  </w:num>
  <w:num w:numId="28">
    <w:abstractNumId w:val="18"/>
  </w:num>
  <w:num w:numId="29">
    <w:abstractNumId w:val="8"/>
  </w:num>
  <w:num w:numId="30">
    <w:abstractNumId w:val="27"/>
  </w:num>
  <w:num w:numId="31">
    <w:abstractNumId w:val="23"/>
  </w:num>
  <w:num w:numId="32">
    <w:abstractNumId w:val="14"/>
  </w:num>
  <w:num w:numId="3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1D"/>
    <w:rsid w:val="00001448"/>
    <w:rsid w:val="00004C60"/>
    <w:rsid w:val="0000629C"/>
    <w:rsid w:val="0001058E"/>
    <w:rsid w:val="000125E1"/>
    <w:rsid w:val="00013ACE"/>
    <w:rsid w:val="000160CC"/>
    <w:rsid w:val="00017D2D"/>
    <w:rsid w:val="000222C1"/>
    <w:rsid w:val="00022415"/>
    <w:rsid w:val="00025664"/>
    <w:rsid w:val="00026A6E"/>
    <w:rsid w:val="00034E82"/>
    <w:rsid w:val="000409AE"/>
    <w:rsid w:val="00041491"/>
    <w:rsid w:val="00042EC6"/>
    <w:rsid w:val="00047204"/>
    <w:rsid w:val="0005157F"/>
    <w:rsid w:val="00054314"/>
    <w:rsid w:val="000555ED"/>
    <w:rsid w:val="00056D70"/>
    <w:rsid w:val="00060ADB"/>
    <w:rsid w:val="00061B34"/>
    <w:rsid w:val="00065F06"/>
    <w:rsid w:val="000770F0"/>
    <w:rsid w:val="00080789"/>
    <w:rsid w:val="00083ECB"/>
    <w:rsid w:val="000960FF"/>
    <w:rsid w:val="00097A3F"/>
    <w:rsid w:val="000A61B1"/>
    <w:rsid w:val="000B1CE5"/>
    <w:rsid w:val="000B31E0"/>
    <w:rsid w:val="000B3F7F"/>
    <w:rsid w:val="000B686F"/>
    <w:rsid w:val="000B6D4C"/>
    <w:rsid w:val="000C5492"/>
    <w:rsid w:val="000E060F"/>
    <w:rsid w:val="000E3EE3"/>
    <w:rsid w:val="000E4A61"/>
    <w:rsid w:val="000F118E"/>
    <w:rsid w:val="000F2C2F"/>
    <w:rsid w:val="00100E87"/>
    <w:rsid w:val="00101B82"/>
    <w:rsid w:val="00103B30"/>
    <w:rsid w:val="001056A9"/>
    <w:rsid w:val="00116A26"/>
    <w:rsid w:val="001206E7"/>
    <w:rsid w:val="00125544"/>
    <w:rsid w:val="00136C43"/>
    <w:rsid w:val="001376A9"/>
    <w:rsid w:val="00137FBA"/>
    <w:rsid w:val="0014426B"/>
    <w:rsid w:val="0015193F"/>
    <w:rsid w:val="00154619"/>
    <w:rsid w:val="00155352"/>
    <w:rsid w:val="00155AB8"/>
    <w:rsid w:val="00161EBA"/>
    <w:rsid w:val="00165746"/>
    <w:rsid w:val="001771E2"/>
    <w:rsid w:val="001806E0"/>
    <w:rsid w:val="00193BB4"/>
    <w:rsid w:val="001A220E"/>
    <w:rsid w:val="001C164D"/>
    <w:rsid w:val="001C3BF6"/>
    <w:rsid w:val="001D1A1C"/>
    <w:rsid w:val="001D22F9"/>
    <w:rsid w:val="001D5D61"/>
    <w:rsid w:val="001E1026"/>
    <w:rsid w:val="001F2470"/>
    <w:rsid w:val="001F47FC"/>
    <w:rsid w:val="001F65D7"/>
    <w:rsid w:val="001F7DFD"/>
    <w:rsid w:val="001F7E0C"/>
    <w:rsid w:val="002062DE"/>
    <w:rsid w:val="00206B19"/>
    <w:rsid w:val="00211C11"/>
    <w:rsid w:val="00212BA7"/>
    <w:rsid w:val="002177EA"/>
    <w:rsid w:val="00220D4D"/>
    <w:rsid w:val="00230ACC"/>
    <w:rsid w:val="0023285A"/>
    <w:rsid w:val="0023487A"/>
    <w:rsid w:val="002402DE"/>
    <w:rsid w:val="00241C1C"/>
    <w:rsid w:val="002473E7"/>
    <w:rsid w:val="002563E9"/>
    <w:rsid w:val="002805A7"/>
    <w:rsid w:val="00280AF7"/>
    <w:rsid w:val="00284378"/>
    <w:rsid w:val="00286B6E"/>
    <w:rsid w:val="00295DC3"/>
    <w:rsid w:val="002968E7"/>
    <w:rsid w:val="002972BE"/>
    <w:rsid w:val="002A3AA5"/>
    <w:rsid w:val="002A73D0"/>
    <w:rsid w:val="002B265C"/>
    <w:rsid w:val="002B3C16"/>
    <w:rsid w:val="002B57EC"/>
    <w:rsid w:val="002C05D9"/>
    <w:rsid w:val="002C2ADE"/>
    <w:rsid w:val="002C3361"/>
    <w:rsid w:val="002C4C51"/>
    <w:rsid w:val="002C6372"/>
    <w:rsid w:val="002C6ED1"/>
    <w:rsid w:val="002E2136"/>
    <w:rsid w:val="0030175E"/>
    <w:rsid w:val="003018BA"/>
    <w:rsid w:val="00305E2E"/>
    <w:rsid w:val="003062D5"/>
    <w:rsid w:val="0031039D"/>
    <w:rsid w:val="0031162F"/>
    <w:rsid w:val="00311751"/>
    <w:rsid w:val="00325544"/>
    <w:rsid w:val="00327102"/>
    <w:rsid w:val="00331610"/>
    <w:rsid w:val="00331B74"/>
    <w:rsid w:val="00333BBE"/>
    <w:rsid w:val="003346A6"/>
    <w:rsid w:val="003371AB"/>
    <w:rsid w:val="00350B06"/>
    <w:rsid w:val="00351216"/>
    <w:rsid w:val="00352ABB"/>
    <w:rsid w:val="00357CD8"/>
    <w:rsid w:val="00363414"/>
    <w:rsid w:val="00366028"/>
    <w:rsid w:val="00366C24"/>
    <w:rsid w:val="00367BD8"/>
    <w:rsid w:val="00371B97"/>
    <w:rsid w:val="00376795"/>
    <w:rsid w:val="00376D2E"/>
    <w:rsid w:val="0038183B"/>
    <w:rsid w:val="0038302D"/>
    <w:rsid w:val="00383A75"/>
    <w:rsid w:val="0038479D"/>
    <w:rsid w:val="00387A0D"/>
    <w:rsid w:val="00387C43"/>
    <w:rsid w:val="00393575"/>
    <w:rsid w:val="003952B9"/>
    <w:rsid w:val="00397DDF"/>
    <w:rsid w:val="003A1354"/>
    <w:rsid w:val="003A5410"/>
    <w:rsid w:val="003B269B"/>
    <w:rsid w:val="003B2EE0"/>
    <w:rsid w:val="003B4156"/>
    <w:rsid w:val="003C09B9"/>
    <w:rsid w:val="003C3AFD"/>
    <w:rsid w:val="003C3B1F"/>
    <w:rsid w:val="003C5F6A"/>
    <w:rsid w:val="003D2D0E"/>
    <w:rsid w:val="003D2E49"/>
    <w:rsid w:val="003D4729"/>
    <w:rsid w:val="003E43A0"/>
    <w:rsid w:val="003F165B"/>
    <w:rsid w:val="003F3128"/>
    <w:rsid w:val="004005B5"/>
    <w:rsid w:val="004073A0"/>
    <w:rsid w:val="004079D7"/>
    <w:rsid w:val="00412BCA"/>
    <w:rsid w:val="00420DB0"/>
    <w:rsid w:val="0042613B"/>
    <w:rsid w:val="0043124D"/>
    <w:rsid w:val="004322EE"/>
    <w:rsid w:val="00446140"/>
    <w:rsid w:val="004475AF"/>
    <w:rsid w:val="00454A14"/>
    <w:rsid w:val="00454A55"/>
    <w:rsid w:val="004561DF"/>
    <w:rsid w:val="00457C23"/>
    <w:rsid w:val="00462215"/>
    <w:rsid w:val="0046265E"/>
    <w:rsid w:val="004677A9"/>
    <w:rsid w:val="00470A45"/>
    <w:rsid w:val="004723BF"/>
    <w:rsid w:val="00472484"/>
    <w:rsid w:val="00473E33"/>
    <w:rsid w:val="00477AFD"/>
    <w:rsid w:val="00491E9C"/>
    <w:rsid w:val="004949CA"/>
    <w:rsid w:val="004A1F1D"/>
    <w:rsid w:val="004A70DE"/>
    <w:rsid w:val="004B6AFC"/>
    <w:rsid w:val="004C43E5"/>
    <w:rsid w:val="004C4615"/>
    <w:rsid w:val="004C6406"/>
    <w:rsid w:val="004C6D08"/>
    <w:rsid w:val="004D720C"/>
    <w:rsid w:val="004E2787"/>
    <w:rsid w:val="004E3895"/>
    <w:rsid w:val="004F3E26"/>
    <w:rsid w:val="004F4110"/>
    <w:rsid w:val="00500D2C"/>
    <w:rsid w:val="00502B1F"/>
    <w:rsid w:val="00512243"/>
    <w:rsid w:val="005140B1"/>
    <w:rsid w:val="005144DF"/>
    <w:rsid w:val="005163B4"/>
    <w:rsid w:val="00521E73"/>
    <w:rsid w:val="00522044"/>
    <w:rsid w:val="0052277B"/>
    <w:rsid w:val="00527213"/>
    <w:rsid w:val="005314B7"/>
    <w:rsid w:val="00532D11"/>
    <w:rsid w:val="0053572A"/>
    <w:rsid w:val="00537DDB"/>
    <w:rsid w:val="00540544"/>
    <w:rsid w:val="00541B96"/>
    <w:rsid w:val="0054291B"/>
    <w:rsid w:val="00545AD8"/>
    <w:rsid w:val="0054768B"/>
    <w:rsid w:val="00551BB9"/>
    <w:rsid w:val="00553BFF"/>
    <w:rsid w:val="00556C0F"/>
    <w:rsid w:val="00560CC6"/>
    <w:rsid w:val="005611E2"/>
    <w:rsid w:val="00561880"/>
    <w:rsid w:val="00562BC5"/>
    <w:rsid w:val="00562D82"/>
    <w:rsid w:val="00582A76"/>
    <w:rsid w:val="00584C10"/>
    <w:rsid w:val="00584EDA"/>
    <w:rsid w:val="00586AE7"/>
    <w:rsid w:val="00591AA4"/>
    <w:rsid w:val="0059276E"/>
    <w:rsid w:val="005B040F"/>
    <w:rsid w:val="005C126D"/>
    <w:rsid w:val="005C392C"/>
    <w:rsid w:val="005C44B8"/>
    <w:rsid w:val="005C48CE"/>
    <w:rsid w:val="005D67A3"/>
    <w:rsid w:val="005E6473"/>
    <w:rsid w:val="005E7D0F"/>
    <w:rsid w:val="005F1BB5"/>
    <w:rsid w:val="006007FD"/>
    <w:rsid w:val="00603669"/>
    <w:rsid w:val="00605C13"/>
    <w:rsid w:val="00610D98"/>
    <w:rsid w:val="00615272"/>
    <w:rsid w:val="0061564D"/>
    <w:rsid w:val="006205F5"/>
    <w:rsid w:val="00620DE3"/>
    <w:rsid w:val="00620DE6"/>
    <w:rsid w:val="006312CD"/>
    <w:rsid w:val="00633BB8"/>
    <w:rsid w:val="00636952"/>
    <w:rsid w:val="00642B42"/>
    <w:rsid w:val="00643346"/>
    <w:rsid w:val="0065768D"/>
    <w:rsid w:val="006637B3"/>
    <w:rsid w:val="006648B6"/>
    <w:rsid w:val="006676E4"/>
    <w:rsid w:val="006760DF"/>
    <w:rsid w:val="0068108E"/>
    <w:rsid w:val="00681679"/>
    <w:rsid w:val="00682F7B"/>
    <w:rsid w:val="00687331"/>
    <w:rsid w:val="0069406D"/>
    <w:rsid w:val="00695CDC"/>
    <w:rsid w:val="006A3EA0"/>
    <w:rsid w:val="006A6322"/>
    <w:rsid w:val="006A793D"/>
    <w:rsid w:val="006C23D6"/>
    <w:rsid w:val="006C2633"/>
    <w:rsid w:val="006C50FD"/>
    <w:rsid w:val="006C702B"/>
    <w:rsid w:val="006D27DF"/>
    <w:rsid w:val="006D7D0B"/>
    <w:rsid w:val="006E1ACE"/>
    <w:rsid w:val="006F3201"/>
    <w:rsid w:val="00705021"/>
    <w:rsid w:val="00707994"/>
    <w:rsid w:val="00711C44"/>
    <w:rsid w:val="00712934"/>
    <w:rsid w:val="007130FF"/>
    <w:rsid w:val="00715BFD"/>
    <w:rsid w:val="0072287B"/>
    <w:rsid w:val="00722A7F"/>
    <w:rsid w:val="00730F86"/>
    <w:rsid w:val="00731BC4"/>
    <w:rsid w:val="0074218D"/>
    <w:rsid w:val="00755325"/>
    <w:rsid w:val="007604C1"/>
    <w:rsid w:val="007762E0"/>
    <w:rsid w:val="00780B5A"/>
    <w:rsid w:val="007827D5"/>
    <w:rsid w:val="007833E2"/>
    <w:rsid w:val="00784A9F"/>
    <w:rsid w:val="00785D9A"/>
    <w:rsid w:val="00795126"/>
    <w:rsid w:val="00796CB3"/>
    <w:rsid w:val="007A01D9"/>
    <w:rsid w:val="007A0494"/>
    <w:rsid w:val="007A16DB"/>
    <w:rsid w:val="007A3E8D"/>
    <w:rsid w:val="007A4C30"/>
    <w:rsid w:val="007C098C"/>
    <w:rsid w:val="007C3562"/>
    <w:rsid w:val="007C6083"/>
    <w:rsid w:val="007D3A82"/>
    <w:rsid w:val="007D6FDA"/>
    <w:rsid w:val="007E618E"/>
    <w:rsid w:val="00802DCE"/>
    <w:rsid w:val="00806BA0"/>
    <w:rsid w:val="00817663"/>
    <w:rsid w:val="00823DF5"/>
    <w:rsid w:val="00827736"/>
    <w:rsid w:val="008312AB"/>
    <w:rsid w:val="008315F2"/>
    <w:rsid w:val="00837BF8"/>
    <w:rsid w:val="008429AC"/>
    <w:rsid w:val="00850CB5"/>
    <w:rsid w:val="00851A91"/>
    <w:rsid w:val="00853C51"/>
    <w:rsid w:val="00855140"/>
    <w:rsid w:val="00857D76"/>
    <w:rsid w:val="00861E69"/>
    <w:rsid w:val="00863077"/>
    <w:rsid w:val="008746F5"/>
    <w:rsid w:val="00876C92"/>
    <w:rsid w:val="00880620"/>
    <w:rsid w:val="00880BB8"/>
    <w:rsid w:val="00885301"/>
    <w:rsid w:val="00896804"/>
    <w:rsid w:val="008A1D26"/>
    <w:rsid w:val="008A7204"/>
    <w:rsid w:val="008B087C"/>
    <w:rsid w:val="008B2553"/>
    <w:rsid w:val="008B4991"/>
    <w:rsid w:val="008C30A0"/>
    <w:rsid w:val="008C6DC1"/>
    <w:rsid w:val="008C71BF"/>
    <w:rsid w:val="008C7CA7"/>
    <w:rsid w:val="008D2D01"/>
    <w:rsid w:val="008E487E"/>
    <w:rsid w:val="008E578F"/>
    <w:rsid w:val="008E5C44"/>
    <w:rsid w:val="008E747F"/>
    <w:rsid w:val="008F2F25"/>
    <w:rsid w:val="00900C1C"/>
    <w:rsid w:val="00901E48"/>
    <w:rsid w:val="00905DBF"/>
    <w:rsid w:val="009065F4"/>
    <w:rsid w:val="009140B7"/>
    <w:rsid w:val="00916FD4"/>
    <w:rsid w:val="009231AD"/>
    <w:rsid w:val="009358D1"/>
    <w:rsid w:val="00940DD3"/>
    <w:rsid w:val="009462F0"/>
    <w:rsid w:val="00952F1E"/>
    <w:rsid w:val="00953C98"/>
    <w:rsid w:val="00961A43"/>
    <w:rsid w:val="00964B82"/>
    <w:rsid w:val="00966D2A"/>
    <w:rsid w:val="00966E5F"/>
    <w:rsid w:val="009732B5"/>
    <w:rsid w:val="0097591A"/>
    <w:rsid w:val="0098170F"/>
    <w:rsid w:val="0098472E"/>
    <w:rsid w:val="009864EA"/>
    <w:rsid w:val="00986CF4"/>
    <w:rsid w:val="0099712F"/>
    <w:rsid w:val="009A6054"/>
    <w:rsid w:val="009A798E"/>
    <w:rsid w:val="009B31D0"/>
    <w:rsid w:val="009B3545"/>
    <w:rsid w:val="009B6DBA"/>
    <w:rsid w:val="009C3138"/>
    <w:rsid w:val="009C490D"/>
    <w:rsid w:val="009E0802"/>
    <w:rsid w:val="009E21DB"/>
    <w:rsid w:val="009E54A7"/>
    <w:rsid w:val="009F457F"/>
    <w:rsid w:val="00A12ED6"/>
    <w:rsid w:val="00A168BA"/>
    <w:rsid w:val="00A16B28"/>
    <w:rsid w:val="00A301E8"/>
    <w:rsid w:val="00A33A5B"/>
    <w:rsid w:val="00A36B53"/>
    <w:rsid w:val="00A370F5"/>
    <w:rsid w:val="00A429A4"/>
    <w:rsid w:val="00A51CA6"/>
    <w:rsid w:val="00A53D7D"/>
    <w:rsid w:val="00A56AD0"/>
    <w:rsid w:val="00A64F74"/>
    <w:rsid w:val="00A675D5"/>
    <w:rsid w:val="00A71D44"/>
    <w:rsid w:val="00A74C6F"/>
    <w:rsid w:val="00A840B1"/>
    <w:rsid w:val="00A91DF8"/>
    <w:rsid w:val="00A96A7E"/>
    <w:rsid w:val="00AB66B9"/>
    <w:rsid w:val="00AC18B7"/>
    <w:rsid w:val="00AC680C"/>
    <w:rsid w:val="00AD0EA1"/>
    <w:rsid w:val="00AD423B"/>
    <w:rsid w:val="00AD5123"/>
    <w:rsid w:val="00AE4250"/>
    <w:rsid w:val="00AE4949"/>
    <w:rsid w:val="00B02408"/>
    <w:rsid w:val="00B10286"/>
    <w:rsid w:val="00B16879"/>
    <w:rsid w:val="00B24594"/>
    <w:rsid w:val="00B2546A"/>
    <w:rsid w:val="00B256DB"/>
    <w:rsid w:val="00B2640E"/>
    <w:rsid w:val="00B26A46"/>
    <w:rsid w:val="00B31715"/>
    <w:rsid w:val="00B43E34"/>
    <w:rsid w:val="00B43E59"/>
    <w:rsid w:val="00B50DBA"/>
    <w:rsid w:val="00B5143F"/>
    <w:rsid w:val="00B520B6"/>
    <w:rsid w:val="00B531BB"/>
    <w:rsid w:val="00B60964"/>
    <w:rsid w:val="00B618DC"/>
    <w:rsid w:val="00B64409"/>
    <w:rsid w:val="00B64B93"/>
    <w:rsid w:val="00B668FA"/>
    <w:rsid w:val="00B746F7"/>
    <w:rsid w:val="00B76624"/>
    <w:rsid w:val="00B81A3D"/>
    <w:rsid w:val="00B82574"/>
    <w:rsid w:val="00B87671"/>
    <w:rsid w:val="00B87A9C"/>
    <w:rsid w:val="00B9137D"/>
    <w:rsid w:val="00B94D6D"/>
    <w:rsid w:val="00B97984"/>
    <w:rsid w:val="00BA648E"/>
    <w:rsid w:val="00BB783D"/>
    <w:rsid w:val="00BC68B2"/>
    <w:rsid w:val="00BD34B4"/>
    <w:rsid w:val="00BD5395"/>
    <w:rsid w:val="00BE5940"/>
    <w:rsid w:val="00BE5BDB"/>
    <w:rsid w:val="00BF0C30"/>
    <w:rsid w:val="00BF651C"/>
    <w:rsid w:val="00C01D32"/>
    <w:rsid w:val="00C02C06"/>
    <w:rsid w:val="00C04810"/>
    <w:rsid w:val="00C06EEA"/>
    <w:rsid w:val="00C113D7"/>
    <w:rsid w:val="00C15F3C"/>
    <w:rsid w:val="00C163C8"/>
    <w:rsid w:val="00C21101"/>
    <w:rsid w:val="00C255C2"/>
    <w:rsid w:val="00C31A40"/>
    <w:rsid w:val="00C31C20"/>
    <w:rsid w:val="00C51510"/>
    <w:rsid w:val="00C5506F"/>
    <w:rsid w:val="00C627F9"/>
    <w:rsid w:val="00C63AAD"/>
    <w:rsid w:val="00C73D2D"/>
    <w:rsid w:val="00C749B3"/>
    <w:rsid w:val="00C74A39"/>
    <w:rsid w:val="00C81934"/>
    <w:rsid w:val="00C83537"/>
    <w:rsid w:val="00C8491D"/>
    <w:rsid w:val="00CA1FAC"/>
    <w:rsid w:val="00CA34AA"/>
    <w:rsid w:val="00CA3BDD"/>
    <w:rsid w:val="00CA6F2B"/>
    <w:rsid w:val="00CB0369"/>
    <w:rsid w:val="00CC4692"/>
    <w:rsid w:val="00CC562A"/>
    <w:rsid w:val="00CC7CF7"/>
    <w:rsid w:val="00CD15FC"/>
    <w:rsid w:val="00CD1755"/>
    <w:rsid w:val="00CD6A9E"/>
    <w:rsid w:val="00CD76BB"/>
    <w:rsid w:val="00CD7F4F"/>
    <w:rsid w:val="00CE0671"/>
    <w:rsid w:val="00CE1BE6"/>
    <w:rsid w:val="00CE3B48"/>
    <w:rsid w:val="00CE6750"/>
    <w:rsid w:val="00CF4117"/>
    <w:rsid w:val="00D000C6"/>
    <w:rsid w:val="00D017D2"/>
    <w:rsid w:val="00D03278"/>
    <w:rsid w:val="00D03C51"/>
    <w:rsid w:val="00D05D70"/>
    <w:rsid w:val="00D12667"/>
    <w:rsid w:val="00D1722C"/>
    <w:rsid w:val="00D179BF"/>
    <w:rsid w:val="00D204C7"/>
    <w:rsid w:val="00D208F2"/>
    <w:rsid w:val="00D244E8"/>
    <w:rsid w:val="00D30C25"/>
    <w:rsid w:val="00D36B41"/>
    <w:rsid w:val="00D37585"/>
    <w:rsid w:val="00D419F8"/>
    <w:rsid w:val="00D41FD2"/>
    <w:rsid w:val="00D4217C"/>
    <w:rsid w:val="00D5695B"/>
    <w:rsid w:val="00D633D3"/>
    <w:rsid w:val="00D66FBC"/>
    <w:rsid w:val="00D67882"/>
    <w:rsid w:val="00D70136"/>
    <w:rsid w:val="00D758CF"/>
    <w:rsid w:val="00D75D16"/>
    <w:rsid w:val="00D801F6"/>
    <w:rsid w:val="00D81D10"/>
    <w:rsid w:val="00D83D4E"/>
    <w:rsid w:val="00D8463F"/>
    <w:rsid w:val="00D84E0B"/>
    <w:rsid w:val="00D96BA2"/>
    <w:rsid w:val="00D97F22"/>
    <w:rsid w:val="00DA0615"/>
    <w:rsid w:val="00DA0EE9"/>
    <w:rsid w:val="00DA591D"/>
    <w:rsid w:val="00DB0AB0"/>
    <w:rsid w:val="00DC0C0F"/>
    <w:rsid w:val="00DC6D96"/>
    <w:rsid w:val="00DD282E"/>
    <w:rsid w:val="00DD66F0"/>
    <w:rsid w:val="00DE2365"/>
    <w:rsid w:val="00DF038E"/>
    <w:rsid w:val="00DF70EF"/>
    <w:rsid w:val="00E01307"/>
    <w:rsid w:val="00E04028"/>
    <w:rsid w:val="00E052DF"/>
    <w:rsid w:val="00E07880"/>
    <w:rsid w:val="00E209A7"/>
    <w:rsid w:val="00E216A9"/>
    <w:rsid w:val="00E322F0"/>
    <w:rsid w:val="00E3739E"/>
    <w:rsid w:val="00E425D2"/>
    <w:rsid w:val="00E42AE9"/>
    <w:rsid w:val="00E44687"/>
    <w:rsid w:val="00E45031"/>
    <w:rsid w:val="00E52A50"/>
    <w:rsid w:val="00E56B0A"/>
    <w:rsid w:val="00E57F2A"/>
    <w:rsid w:val="00E6038A"/>
    <w:rsid w:val="00E63B0C"/>
    <w:rsid w:val="00E67D46"/>
    <w:rsid w:val="00E752C0"/>
    <w:rsid w:val="00E75584"/>
    <w:rsid w:val="00E77BF5"/>
    <w:rsid w:val="00E83543"/>
    <w:rsid w:val="00E9548B"/>
    <w:rsid w:val="00EB204D"/>
    <w:rsid w:val="00EB53EA"/>
    <w:rsid w:val="00EC2C6B"/>
    <w:rsid w:val="00ED4085"/>
    <w:rsid w:val="00ED4439"/>
    <w:rsid w:val="00ED6088"/>
    <w:rsid w:val="00EE447D"/>
    <w:rsid w:val="00EE5E27"/>
    <w:rsid w:val="00EF2915"/>
    <w:rsid w:val="00EF29C2"/>
    <w:rsid w:val="00EF4DF0"/>
    <w:rsid w:val="00F01F89"/>
    <w:rsid w:val="00F046D4"/>
    <w:rsid w:val="00F05637"/>
    <w:rsid w:val="00F11D21"/>
    <w:rsid w:val="00F27DF0"/>
    <w:rsid w:val="00F31C12"/>
    <w:rsid w:val="00F32125"/>
    <w:rsid w:val="00F4020A"/>
    <w:rsid w:val="00F4212B"/>
    <w:rsid w:val="00F42F3B"/>
    <w:rsid w:val="00F433DA"/>
    <w:rsid w:val="00F44269"/>
    <w:rsid w:val="00F46EDF"/>
    <w:rsid w:val="00F509D0"/>
    <w:rsid w:val="00F54985"/>
    <w:rsid w:val="00F55523"/>
    <w:rsid w:val="00F6120F"/>
    <w:rsid w:val="00F73AE7"/>
    <w:rsid w:val="00F764D2"/>
    <w:rsid w:val="00F7710B"/>
    <w:rsid w:val="00F77B10"/>
    <w:rsid w:val="00F857EA"/>
    <w:rsid w:val="00F902F0"/>
    <w:rsid w:val="00F90A0A"/>
    <w:rsid w:val="00F97B9B"/>
    <w:rsid w:val="00FA18F0"/>
    <w:rsid w:val="00FA61F1"/>
    <w:rsid w:val="00FA6C63"/>
    <w:rsid w:val="00FA79A5"/>
    <w:rsid w:val="00FB0BD9"/>
    <w:rsid w:val="00FC1C6C"/>
    <w:rsid w:val="00FC4162"/>
    <w:rsid w:val="00FD14FC"/>
    <w:rsid w:val="00FD1776"/>
    <w:rsid w:val="00FD275F"/>
    <w:rsid w:val="00FE1FAF"/>
    <w:rsid w:val="00FE3321"/>
    <w:rsid w:val="00FE6229"/>
    <w:rsid w:val="00FF4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F4487A"/>
  <w15:docId w15:val="{8DA9E821-9B72-4860-82B4-5BC9AC9D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basedOn w:val="Normaltabell"/>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uiPriority w:val="99"/>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9A798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notstext">
    <w:name w:val="endnote text"/>
    <w:basedOn w:val="Normal"/>
    <w:link w:val="SlutnotstextChar"/>
    <w:semiHidden/>
    <w:rsid w:val="009A798E"/>
    <w:rPr>
      <w:szCs w:val="20"/>
    </w:rPr>
  </w:style>
  <w:style w:type="character" w:styleId="Slutnot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uiPriority w:val="99"/>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notstextChar">
    <w:name w:val="Slutnotstext Char"/>
    <w:basedOn w:val="Standardstycketeckensnitt"/>
    <w:link w:val="Slutnotstext"/>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5"/>
      </w:numPr>
    </w:pPr>
  </w:style>
  <w:style w:type="paragraph" w:customStyle="1" w:styleId="decisionbullet1">
    <w:name w:val="decision bullet 1"/>
    <w:basedOn w:val="textregular"/>
    <w:uiPriority w:val="4"/>
    <w:qFormat/>
    <w:rsid w:val="00AC680C"/>
    <w:pPr>
      <w:numPr>
        <w:numId w:val="15"/>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5"/>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6"/>
      </w:numPr>
    </w:pPr>
  </w:style>
  <w:style w:type="paragraph" w:customStyle="1" w:styleId="textenumeration">
    <w:name w:val="text enumeration"/>
    <w:basedOn w:val="textregular"/>
    <w:uiPriority w:val="4"/>
    <w:qFormat/>
    <w:rsid w:val="00AC680C"/>
    <w:pPr>
      <w:numPr>
        <w:numId w:val="16"/>
      </w:numPr>
      <w:contextualSpacing/>
    </w:pPr>
  </w:style>
  <w:style w:type="numbering" w:customStyle="1" w:styleId="XXXtextbullets">
    <w:name w:val="XXX_text bullets"/>
    <w:basedOn w:val="Ingenlista"/>
    <w:uiPriority w:val="99"/>
    <w:rsid w:val="00AC680C"/>
    <w:pPr>
      <w:numPr>
        <w:numId w:val="17"/>
      </w:numPr>
    </w:pPr>
  </w:style>
  <w:style w:type="paragraph" w:customStyle="1" w:styleId="textbullets">
    <w:name w:val="text bullets"/>
    <w:basedOn w:val="textregular"/>
    <w:uiPriority w:val="5"/>
    <w:qFormat/>
    <w:rsid w:val="00AC680C"/>
    <w:pPr>
      <w:numPr>
        <w:numId w:val="17"/>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8"/>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C31C20"/>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E04028"/>
    <w:pPr>
      <w:numPr>
        <w:numId w:val="14"/>
      </w:numPr>
      <w:spacing w:after="0"/>
    </w:pPr>
    <w:rPr>
      <w:rFonts w:asciiTheme="majorHAnsi" w:eastAsiaTheme="majorEastAsia" w:hAnsiTheme="majorHAnsi" w:cstheme="majorBidi"/>
      <w:b/>
      <w:color w:val="154273" w:themeColor="accent1" w:themeShade="BF"/>
      <w:sz w:val="28"/>
      <w:lang w:val="en-GB" w:eastAsia="en-US"/>
    </w:rPr>
  </w:style>
  <w:style w:type="character" w:customStyle="1" w:styleId="y2iqfc">
    <w:name w:val="y2iqfc"/>
    <w:basedOn w:val="Standardstycketeckensnitt"/>
    <w:rsid w:val="004B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6257">
      <w:bodyDiv w:val="1"/>
      <w:marLeft w:val="0"/>
      <w:marRight w:val="0"/>
      <w:marTop w:val="0"/>
      <w:marBottom w:val="0"/>
      <w:divBdr>
        <w:top w:val="none" w:sz="0" w:space="0" w:color="auto"/>
        <w:left w:val="none" w:sz="0" w:space="0" w:color="auto"/>
        <w:bottom w:val="none" w:sz="0" w:space="0" w:color="auto"/>
        <w:right w:val="none" w:sz="0" w:space="0" w:color="auto"/>
      </w:divBdr>
    </w:div>
    <w:div w:id="476411874">
      <w:bodyDiv w:val="1"/>
      <w:marLeft w:val="0"/>
      <w:marRight w:val="0"/>
      <w:marTop w:val="0"/>
      <w:marBottom w:val="0"/>
      <w:divBdr>
        <w:top w:val="none" w:sz="0" w:space="0" w:color="auto"/>
        <w:left w:val="none" w:sz="0" w:space="0" w:color="auto"/>
        <w:bottom w:val="none" w:sz="0" w:space="0" w:color="auto"/>
        <w:right w:val="none" w:sz="0" w:space="0" w:color="auto"/>
      </w:divBdr>
    </w:div>
    <w:div w:id="625159211">
      <w:bodyDiv w:val="1"/>
      <w:marLeft w:val="0"/>
      <w:marRight w:val="0"/>
      <w:marTop w:val="0"/>
      <w:marBottom w:val="0"/>
      <w:divBdr>
        <w:top w:val="none" w:sz="0" w:space="0" w:color="auto"/>
        <w:left w:val="none" w:sz="0" w:space="0" w:color="auto"/>
        <w:bottom w:val="none" w:sz="0" w:space="0" w:color="auto"/>
        <w:right w:val="none" w:sz="0" w:space="0" w:color="auto"/>
      </w:divBdr>
    </w:div>
    <w:div w:id="693073169">
      <w:bodyDiv w:val="1"/>
      <w:marLeft w:val="0"/>
      <w:marRight w:val="0"/>
      <w:marTop w:val="0"/>
      <w:marBottom w:val="0"/>
      <w:divBdr>
        <w:top w:val="none" w:sz="0" w:space="0" w:color="auto"/>
        <w:left w:val="none" w:sz="0" w:space="0" w:color="auto"/>
        <w:bottom w:val="none" w:sz="0" w:space="0" w:color="auto"/>
        <w:right w:val="none" w:sz="0" w:space="0" w:color="auto"/>
      </w:divBdr>
    </w:div>
    <w:div w:id="747772242">
      <w:bodyDiv w:val="1"/>
      <w:marLeft w:val="0"/>
      <w:marRight w:val="0"/>
      <w:marTop w:val="0"/>
      <w:marBottom w:val="0"/>
      <w:divBdr>
        <w:top w:val="none" w:sz="0" w:space="0" w:color="auto"/>
        <w:left w:val="none" w:sz="0" w:space="0" w:color="auto"/>
        <w:bottom w:val="none" w:sz="0" w:space="0" w:color="auto"/>
        <w:right w:val="none" w:sz="0" w:space="0" w:color="auto"/>
      </w:divBdr>
    </w:div>
    <w:div w:id="987856603">
      <w:bodyDiv w:val="1"/>
      <w:marLeft w:val="0"/>
      <w:marRight w:val="0"/>
      <w:marTop w:val="0"/>
      <w:marBottom w:val="0"/>
      <w:divBdr>
        <w:top w:val="none" w:sz="0" w:space="0" w:color="auto"/>
        <w:left w:val="none" w:sz="0" w:space="0" w:color="auto"/>
        <w:bottom w:val="none" w:sz="0" w:space="0" w:color="auto"/>
        <w:right w:val="none" w:sz="0" w:space="0" w:color="auto"/>
      </w:divBdr>
    </w:div>
    <w:div w:id="1035039126">
      <w:bodyDiv w:val="1"/>
      <w:marLeft w:val="0"/>
      <w:marRight w:val="0"/>
      <w:marTop w:val="0"/>
      <w:marBottom w:val="0"/>
      <w:divBdr>
        <w:top w:val="none" w:sz="0" w:space="0" w:color="auto"/>
        <w:left w:val="none" w:sz="0" w:space="0" w:color="auto"/>
        <w:bottom w:val="none" w:sz="0" w:space="0" w:color="auto"/>
        <w:right w:val="none" w:sz="0" w:space="0" w:color="auto"/>
      </w:divBdr>
    </w:div>
    <w:div w:id="1035545819">
      <w:bodyDiv w:val="1"/>
      <w:marLeft w:val="0"/>
      <w:marRight w:val="0"/>
      <w:marTop w:val="0"/>
      <w:marBottom w:val="0"/>
      <w:divBdr>
        <w:top w:val="none" w:sz="0" w:space="0" w:color="auto"/>
        <w:left w:val="none" w:sz="0" w:space="0" w:color="auto"/>
        <w:bottom w:val="none" w:sz="0" w:space="0" w:color="auto"/>
        <w:right w:val="none" w:sz="0" w:space="0" w:color="auto"/>
      </w:divBdr>
    </w:div>
    <w:div w:id="1161698131">
      <w:bodyDiv w:val="1"/>
      <w:marLeft w:val="0"/>
      <w:marRight w:val="0"/>
      <w:marTop w:val="0"/>
      <w:marBottom w:val="0"/>
      <w:divBdr>
        <w:top w:val="none" w:sz="0" w:space="0" w:color="auto"/>
        <w:left w:val="none" w:sz="0" w:space="0" w:color="auto"/>
        <w:bottom w:val="none" w:sz="0" w:space="0" w:color="auto"/>
        <w:right w:val="none" w:sz="0" w:space="0" w:color="auto"/>
      </w:divBdr>
    </w:div>
    <w:div w:id="1194998708">
      <w:bodyDiv w:val="1"/>
      <w:marLeft w:val="0"/>
      <w:marRight w:val="0"/>
      <w:marTop w:val="0"/>
      <w:marBottom w:val="0"/>
      <w:divBdr>
        <w:top w:val="none" w:sz="0" w:space="0" w:color="auto"/>
        <w:left w:val="none" w:sz="0" w:space="0" w:color="auto"/>
        <w:bottom w:val="none" w:sz="0" w:space="0" w:color="auto"/>
        <w:right w:val="none" w:sz="0" w:space="0" w:color="auto"/>
      </w:divBdr>
    </w:div>
    <w:div w:id="1232501910">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563178164">
      <w:bodyDiv w:val="1"/>
      <w:marLeft w:val="0"/>
      <w:marRight w:val="0"/>
      <w:marTop w:val="0"/>
      <w:marBottom w:val="0"/>
      <w:divBdr>
        <w:top w:val="none" w:sz="0" w:space="0" w:color="auto"/>
        <w:left w:val="none" w:sz="0" w:space="0" w:color="auto"/>
        <w:bottom w:val="none" w:sz="0" w:space="0" w:color="auto"/>
        <w:right w:val="none" w:sz="0" w:space="0" w:color="auto"/>
      </w:divBdr>
    </w:div>
    <w:div w:id="1720470978">
      <w:bodyDiv w:val="1"/>
      <w:marLeft w:val="0"/>
      <w:marRight w:val="0"/>
      <w:marTop w:val="0"/>
      <w:marBottom w:val="0"/>
      <w:divBdr>
        <w:top w:val="none" w:sz="0" w:space="0" w:color="auto"/>
        <w:left w:val="none" w:sz="0" w:space="0" w:color="auto"/>
        <w:bottom w:val="none" w:sz="0" w:space="0" w:color="auto"/>
        <w:right w:val="none" w:sz="0" w:space="0" w:color="auto"/>
      </w:divBdr>
    </w:div>
    <w:div w:id="1841506826">
      <w:bodyDiv w:val="1"/>
      <w:marLeft w:val="0"/>
      <w:marRight w:val="0"/>
      <w:marTop w:val="0"/>
      <w:marBottom w:val="0"/>
      <w:divBdr>
        <w:top w:val="none" w:sz="0" w:space="0" w:color="auto"/>
        <w:left w:val="none" w:sz="0" w:space="0" w:color="auto"/>
        <w:bottom w:val="none" w:sz="0" w:space="0" w:color="auto"/>
        <w:right w:val="none" w:sz="0" w:space="0" w:color="auto"/>
      </w:divBdr>
    </w:div>
    <w:div w:id="199911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vk.se/en/stakeholders-portal/electricity-market/provision-of-ancillary-services/prequalific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DF40-8B22-49F5-997C-58867321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231</TotalTime>
  <Pages>8</Pages>
  <Words>1662</Words>
  <Characters>8836</Characters>
  <Application>Microsoft Office Word</Application>
  <DocSecurity>0</DocSecurity>
  <Lines>73</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Kraftnät</Company>
  <LinksUpToDate>false</LinksUpToDate>
  <CharactersWithSpaces>10478</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Thell, Linda</dc:creator>
  <dc:description>SvK5000, v4.0, 2016-04-27</dc:description>
  <cp:lastModifiedBy>Ahlfors, Charlotta</cp:lastModifiedBy>
  <cp:revision>31</cp:revision>
  <cp:lastPrinted>2017-02-28T08:23:00Z</cp:lastPrinted>
  <dcterms:created xsi:type="dcterms:W3CDTF">2022-05-24T06:56:00Z</dcterms:created>
  <dcterms:modified xsi:type="dcterms:W3CDTF">2025-03-03T11:04:00Z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