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21016" w14:textId="77777777" w:rsidR="00584C10" w:rsidRPr="002A57D4" w:rsidRDefault="00584C10" w:rsidP="00B97984">
      <w:pPr>
        <w:pStyle w:val="Brdtext"/>
        <w:rPr>
          <w:lang w:val="en-US"/>
        </w:rPr>
      </w:pPr>
    </w:p>
    <w:p w14:paraId="0E000F9C" w14:textId="77777777" w:rsidR="00DC6D96" w:rsidRPr="002A57D4" w:rsidRDefault="005F1BB5" w:rsidP="00B97984">
      <w:pPr>
        <w:pStyle w:val="Brdtext"/>
        <w:rPr>
          <w:lang w:val="en-US"/>
        </w:rPr>
      </w:pPr>
      <w:r w:rsidRPr="002A57D4">
        <w:rPr>
          <w:lang w:val="en-US"/>
        </w:rPr>
        <w:br/>
      </w:r>
    </w:p>
    <w:p w14:paraId="33639190" w14:textId="77777777" w:rsidR="005F1BB5" w:rsidRPr="002A57D4" w:rsidRDefault="005F1BB5" w:rsidP="00420DB0">
      <w:pPr>
        <w:pStyle w:val="Brdtext"/>
        <w:rPr>
          <w:lang w:val="en-US"/>
        </w:rPr>
      </w:pPr>
    </w:p>
    <w:p w14:paraId="0DD41C81" w14:textId="77777777" w:rsidR="00420DB0" w:rsidRPr="002A57D4" w:rsidRDefault="00420DB0" w:rsidP="00420DB0">
      <w:pPr>
        <w:pStyle w:val="Brdtext"/>
        <w:rPr>
          <w:lang w:val="en-US"/>
        </w:rPr>
      </w:pPr>
    </w:p>
    <w:p w14:paraId="1D563684" w14:textId="77777777" w:rsidR="00B97984" w:rsidRPr="002A57D4" w:rsidRDefault="00B97984" w:rsidP="00B97984">
      <w:pPr>
        <w:pStyle w:val="Brdtext"/>
        <w:rPr>
          <w:lang w:val="en-US"/>
        </w:rPr>
      </w:pPr>
    </w:p>
    <w:p w14:paraId="0F761B88" w14:textId="77777777" w:rsidR="00DC6D96" w:rsidRPr="002A57D4" w:rsidRDefault="00DC6D96" w:rsidP="00B97984">
      <w:pPr>
        <w:pStyle w:val="Brdtext"/>
        <w:rPr>
          <w:lang w:val="en-US"/>
        </w:rPr>
      </w:pPr>
    </w:p>
    <w:p w14:paraId="003694E5" w14:textId="30C35501" w:rsidR="00591AA4" w:rsidRPr="002A57D4" w:rsidRDefault="00165A4D" w:rsidP="00165A4D">
      <w:pPr>
        <w:pStyle w:val="Undertitel"/>
        <w:suppressAutoHyphens/>
        <w:rPr>
          <w:sz w:val="52"/>
          <w:szCs w:val="48"/>
          <w:lang w:val="en-US"/>
        </w:rPr>
      </w:pPr>
      <w:r w:rsidRPr="002A57D4">
        <w:rPr>
          <w:sz w:val="52"/>
          <w:szCs w:val="48"/>
          <w:lang w:val="en-US"/>
        </w:rPr>
        <w:t>FFR Test Program</w:t>
      </w:r>
    </w:p>
    <w:p w14:paraId="6332BD5C" w14:textId="6481C9F0" w:rsidR="008D4CBD" w:rsidRPr="002A57D4" w:rsidRDefault="00165A4D" w:rsidP="008D4CBD">
      <w:pPr>
        <w:pStyle w:val="Brdtext"/>
        <w:rPr>
          <w:lang w:val="en-US"/>
        </w:rPr>
      </w:pPr>
      <w:r w:rsidRPr="002A57D4">
        <w:rPr>
          <w:lang w:val="en-US"/>
        </w:rPr>
        <w:t>Version</w:t>
      </w:r>
      <w:r w:rsidR="008D4CBD" w:rsidRPr="002A57D4">
        <w:rPr>
          <w:lang w:val="en-US"/>
        </w:rPr>
        <w:t xml:space="preserve">: </w:t>
      </w:r>
      <w:r w:rsidR="00727BA1" w:rsidRPr="002A57D4">
        <w:rPr>
          <w:lang w:val="en-US"/>
        </w:rPr>
        <w:t>1</w:t>
      </w:r>
      <w:r w:rsidR="008D4CBD" w:rsidRPr="002A57D4">
        <w:rPr>
          <w:lang w:val="en-US"/>
        </w:rPr>
        <w:t>.</w:t>
      </w:r>
      <w:r w:rsidR="00A349BB">
        <w:rPr>
          <w:lang w:val="en-US"/>
        </w:rPr>
        <w:t>4</w:t>
      </w:r>
      <w:r w:rsidR="008D4CBD" w:rsidRPr="002A57D4">
        <w:rPr>
          <w:lang w:val="en-US"/>
        </w:rPr>
        <w:br/>
      </w:r>
      <w:r w:rsidRPr="00673927">
        <w:rPr>
          <w:lang w:val="en-US"/>
        </w:rPr>
        <w:t>Valid fro</w:t>
      </w:r>
      <w:r w:rsidR="003B73DD" w:rsidRPr="00673927">
        <w:rPr>
          <w:lang w:val="en-US"/>
        </w:rPr>
        <w:t>m</w:t>
      </w:r>
      <w:r w:rsidR="008D4CBD" w:rsidRPr="00673927">
        <w:rPr>
          <w:lang w:val="en-US"/>
        </w:rPr>
        <w:t>: 20</w:t>
      </w:r>
      <w:r w:rsidR="00727BA1" w:rsidRPr="00673927">
        <w:rPr>
          <w:lang w:val="en-US"/>
        </w:rPr>
        <w:t>2</w:t>
      </w:r>
      <w:r w:rsidR="00A349BB" w:rsidRPr="00673927">
        <w:rPr>
          <w:lang w:val="en-US"/>
        </w:rPr>
        <w:t>4</w:t>
      </w:r>
      <w:r w:rsidR="00673927" w:rsidRPr="00673927">
        <w:rPr>
          <w:lang w:val="en-US"/>
        </w:rPr>
        <w:t>—02-16</w:t>
      </w:r>
    </w:p>
    <w:p w14:paraId="1B301F47" w14:textId="77777777" w:rsidR="009B31D0" w:rsidRPr="002A57D4" w:rsidRDefault="009B31D0" w:rsidP="00B97984">
      <w:pPr>
        <w:pStyle w:val="Brdtext"/>
        <w:rPr>
          <w:lang w:val="en-US"/>
        </w:rPr>
      </w:pPr>
    </w:p>
    <w:p w14:paraId="32CDBFA6" w14:textId="22AF782D" w:rsidR="00584C10" w:rsidRPr="002A57D4" w:rsidRDefault="00584C10" w:rsidP="001F7DFD">
      <w:pPr>
        <w:pStyle w:val="RubInnehll"/>
        <w:rPr>
          <w:lang w:val="en-US"/>
        </w:rPr>
        <w:sectPr w:rsidR="00584C10" w:rsidRPr="002A57D4" w:rsidSect="00532D11">
          <w:headerReference w:type="default" r:id="rId8"/>
          <w:headerReference w:type="first" r:id="rId9"/>
          <w:type w:val="oddPage"/>
          <w:pgSz w:w="11906" w:h="16838" w:code="9"/>
          <w:pgMar w:top="2586" w:right="2268" w:bottom="1418" w:left="2268" w:header="567" w:footer="567" w:gutter="0"/>
          <w:cols w:space="708"/>
          <w:titlePg/>
          <w:docGrid w:linePitch="360"/>
        </w:sectPr>
      </w:pPr>
    </w:p>
    <w:p w14:paraId="0D1451CD" w14:textId="1F16FE45" w:rsidR="00D000C6" w:rsidRPr="002A57D4" w:rsidRDefault="003B73DD" w:rsidP="00727BA1">
      <w:pPr>
        <w:pStyle w:val="Rubrik1"/>
        <w:numPr>
          <w:ilvl w:val="0"/>
          <w:numId w:val="0"/>
        </w:numPr>
        <w:ind w:left="737" w:hanging="737"/>
        <w:rPr>
          <w:lang w:val="en-US"/>
        </w:rPr>
      </w:pPr>
      <w:r w:rsidRPr="002A57D4">
        <w:rPr>
          <w:lang w:val="en-US"/>
        </w:rPr>
        <w:lastRenderedPageBreak/>
        <w:t>Introduction</w:t>
      </w:r>
    </w:p>
    <w:p w14:paraId="0BA30BC5" w14:textId="404F4525" w:rsidR="00165A4D" w:rsidRDefault="00165A4D" w:rsidP="00165A4D">
      <w:pPr>
        <w:pStyle w:val="Brdtext"/>
        <w:rPr>
          <w:lang w:val="en-US"/>
        </w:rPr>
      </w:pPr>
      <w:r w:rsidRPr="002A57D4">
        <w:rPr>
          <w:lang w:val="en-US"/>
        </w:rPr>
        <w:t>This document outlines the tests needed to verify the compliance of FFR providing entities. The document also serves as a template for a test program.</w:t>
      </w:r>
    </w:p>
    <w:p w14:paraId="01B7E499" w14:textId="7732FDD6" w:rsidR="00F72339" w:rsidRDefault="00F72339" w:rsidP="00F72339">
      <w:pPr>
        <w:pStyle w:val="Brdtext"/>
        <w:rPr>
          <w:lang w:val="en-GB"/>
        </w:rPr>
      </w:pPr>
      <w:r>
        <w:rPr>
          <w:lang w:val="en-GB"/>
        </w:rPr>
        <w:t xml:space="preserve">Note that this is a translation of the Swedish document Testprogram FFR. In case of any inconsistency between the Swedish and English version, the Swedish version shall prevail.    </w:t>
      </w:r>
    </w:p>
    <w:p w14:paraId="3C1C6B31" w14:textId="77777777" w:rsidR="00F72339" w:rsidRPr="00F72339" w:rsidRDefault="00F72339" w:rsidP="00165A4D">
      <w:pPr>
        <w:pStyle w:val="Brdtext"/>
        <w:rPr>
          <w:lang w:val="en-GB"/>
        </w:rPr>
      </w:pPr>
    </w:p>
    <w:p w14:paraId="7E2D85A7" w14:textId="7CFB4F89" w:rsidR="008D4CBD" w:rsidRPr="002A57D4" w:rsidRDefault="008D4CBD" w:rsidP="0072287B">
      <w:pPr>
        <w:pStyle w:val="Brdtext"/>
        <w:rPr>
          <w:lang w:val="en-US"/>
        </w:rPr>
      </w:pPr>
    </w:p>
    <w:p w14:paraId="7862312D" w14:textId="77777777" w:rsidR="00B408F8" w:rsidRPr="002A57D4" w:rsidRDefault="00B408F8">
      <w:pPr>
        <w:rPr>
          <w:rFonts w:cs="Arial"/>
          <w:bCs/>
          <w:sz w:val="36"/>
          <w:szCs w:val="28"/>
          <w:lang w:val="en-US"/>
        </w:rPr>
      </w:pPr>
      <w:r w:rsidRPr="002A57D4">
        <w:rPr>
          <w:lang w:val="en-US"/>
        </w:rPr>
        <w:br w:type="page"/>
      </w:r>
    </w:p>
    <w:p w14:paraId="023A6C33" w14:textId="19D30DFD" w:rsidR="00CE6FCC" w:rsidRPr="002A57D4" w:rsidRDefault="009C0DD6" w:rsidP="00CE6FCC">
      <w:pPr>
        <w:pStyle w:val="Rubrik1"/>
        <w:rPr>
          <w:lang w:val="en-US"/>
        </w:rPr>
      </w:pPr>
      <w:r>
        <w:rPr>
          <w:lang w:val="en-US"/>
        </w:rPr>
        <w:lastRenderedPageBreak/>
        <w:t>S</w:t>
      </w:r>
      <w:r w:rsidR="00736FC2">
        <w:rPr>
          <w:lang w:val="en-US"/>
        </w:rPr>
        <w:t>ummary of the technical</w:t>
      </w:r>
      <w:r>
        <w:rPr>
          <w:lang w:val="en-US"/>
        </w:rPr>
        <w:t xml:space="preserve"> requirements for FFR</w:t>
      </w:r>
    </w:p>
    <w:p w14:paraId="760A52AC" w14:textId="4CF272C0" w:rsidR="009C0DD6" w:rsidRDefault="009C0DD6" w:rsidP="00CE6FCC">
      <w:pPr>
        <w:pStyle w:val="Brdtext"/>
        <w:rPr>
          <w:rStyle w:val="Hyperlnk"/>
          <w:lang w:val="en-US"/>
        </w:rPr>
      </w:pPr>
      <w:r w:rsidRPr="009C0DD6">
        <w:rPr>
          <w:rStyle w:val="Hyperlnk"/>
          <w:lang w:val="en-US"/>
        </w:rPr>
        <w:t xml:space="preserve">A complete </w:t>
      </w:r>
      <w:r w:rsidR="00736FC2">
        <w:rPr>
          <w:rStyle w:val="Hyperlnk"/>
          <w:lang w:val="en-US"/>
        </w:rPr>
        <w:t>review</w:t>
      </w:r>
      <w:r w:rsidRPr="009C0DD6">
        <w:rPr>
          <w:rStyle w:val="Hyperlnk"/>
          <w:lang w:val="en-US"/>
        </w:rPr>
        <w:t xml:space="preserve"> of the </w:t>
      </w:r>
      <w:r>
        <w:rPr>
          <w:rStyle w:val="Hyperlnk"/>
          <w:lang w:val="en-US"/>
        </w:rPr>
        <w:t xml:space="preserve">technical requirements can be found in </w:t>
      </w:r>
      <w:r w:rsidRPr="009C0DD6">
        <w:rPr>
          <w:rStyle w:val="Hyperlnk"/>
          <w:lang w:val="en-US"/>
        </w:rPr>
        <w:t>”Technical Requirements for Fast Frequency Reserve Provision in the Nordic Synchronous Area” Version 1.1</w:t>
      </w:r>
      <w:r>
        <w:rPr>
          <w:rStyle w:val="Hyperlnk"/>
          <w:lang w:val="en-US"/>
        </w:rPr>
        <w:t xml:space="preserve"> at </w:t>
      </w:r>
      <w:r w:rsidR="00212496">
        <w:rPr>
          <w:rStyle w:val="Hyperlnk"/>
          <w:lang w:val="en-US"/>
        </w:rPr>
        <w:t>www.</w:t>
      </w:r>
      <w:r>
        <w:rPr>
          <w:rStyle w:val="Hyperlnk"/>
          <w:lang w:val="en-US"/>
        </w:rPr>
        <w:t>svk.se</w:t>
      </w:r>
    </w:p>
    <w:p w14:paraId="69A3587D" w14:textId="47D1D0A4" w:rsidR="00CE6FCC" w:rsidRPr="002A57D4" w:rsidRDefault="009B1A76" w:rsidP="009B1A76">
      <w:pPr>
        <w:pStyle w:val="Rubrik2"/>
        <w:rPr>
          <w:lang w:val="en-US"/>
        </w:rPr>
      </w:pPr>
      <w:r w:rsidRPr="002A57D4">
        <w:rPr>
          <w:lang w:val="en-US"/>
        </w:rPr>
        <w:t>FFR support duration</w:t>
      </w:r>
    </w:p>
    <w:p w14:paraId="658FD06B" w14:textId="5432D06D" w:rsidR="003D5852" w:rsidRPr="002A57D4" w:rsidRDefault="003D5852" w:rsidP="00CE6FCC">
      <w:pPr>
        <w:pStyle w:val="Brdtext"/>
        <w:rPr>
          <w:lang w:val="en-US"/>
        </w:rPr>
      </w:pPr>
      <w:r w:rsidRPr="002A57D4">
        <w:rPr>
          <w:lang w:val="en-US"/>
        </w:rPr>
        <w:t>There are two different FFR support durations alternatives specified in</w:t>
      </w:r>
      <w:r w:rsidR="00983C22">
        <w:rPr>
          <w:lang w:val="en-US"/>
        </w:rPr>
        <w:t xml:space="preserve"> </w:t>
      </w:r>
      <w:r w:rsidR="00983C22">
        <w:rPr>
          <w:lang w:val="en-US"/>
        </w:rPr>
        <w:fldChar w:fldCharType="begin"/>
      </w:r>
      <w:r w:rsidR="00983C22">
        <w:rPr>
          <w:lang w:val="en-US"/>
        </w:rPr>
        <w:instrText xml:space="preserve"> REF _Ref156300096 \h </w:instrText>
      </w:r>
      <w:r w:rsidR="00983C22">
        <w:rPr>
          <w:lang w:val="en-US"/>
        </w:rPr>
      </w:r>
      <w:r w:rsidR="00983C22">
        <w:rPr>
          <w:lang w:val="en-US"/>
        </w:rPr>
        <w:fldChar w:fldCharType="separate"/>
      </w:r>
      <w:r w:rsidR="00983C22" w:rsidRPr="00983C22">
        <w:rPr>
          <w:lang w:val="en-US"/>
        </w:rPr>
        <w:t xml:space="preserve">Table </w:t>
      </w:r>
      <w:r w:rsidR="00983C22" w:rsidRPr="00983C22">
        <w:rPr>
          <w:noProof/>
          <w:lang w:val="en-US"/>
        </w:rPr>
        <w:t>1</w:t>
      </w:r>
      <w:r w:rsidR="00983C22">
        <w:rPr>
          <w:lang w:val="en-US"/>
        </w:rPr>
        <w:fldChar w:fldCharType="end"/>
      </w:r>
      <w:r w:rsidRPr="002A57D4">
        <w:rPr>
          <w:lang w:val="en-US"/>
        </w:rPr>
        <w:t>.</w:t>
      </w:r>
    </w:p>
    <w:p w14:paraId="5883ADF4" w14:textId="1E5C9366" w:rsidR="00983C22" w:rsidRPr="00983C22" w:rsidRDefault="00983C22" w:rsidP="00983C22">
      <w:pPr>
        <w:pStyle w:val="Beskrivning"/>
        <w:keepNext/>
        <w:rPr>
          <w:lang w:val="en-US"/>
        </w:rPr>
      </w:pPr>
      <w:bookmarkStart w:id="0" w:name="_Ref156300096"/>
      <w:bookmarkStart w:id="1" w:name="_Ref156300091"/>
      <w:r w:rsidRPr="00983C22">
        <w:rPr>
          <w:lang w:val="en-US"/>
        </w:rPr>
        <w:t xml:space="preserve">Table </w:t>
      </w:r>
      <w:r>
        <w:fldChar w:fldCharType="begin"/>
      </w:r>
      <w:r w:rsidRPr="00983C22">
        <w:rPr>
          <w:lang w:val="en-US"/>
        </w:rPr>
        <w:instrText xml:space="preserve"> SEQ Table \* ARABIC </w:instrText>
      </w:r>
      <w:r>
        <w:fldChar w:fldCharType="separate"/>
      </w:r>
      <w:r w:rsidR="0040524F">
        <w:rPr>
          <w:noProof/>
          <w:lang w:val="en-US"/>
        </w:rPr>
        <w:t>1</w:t>
      </w:r>
      <w:r>
        <w:fldChar w:fldCharType="end"/>
      </w:r>
      <w:bookmarkEnd w:id="0"/>
      <w:r>
        <w:t xml:space="preserve">. </w:t>
      </w:r>
      <w:r w:rsidRPr="00983C22">
        <w:t>FFR support duration</w:t>
      </w:r>
      <w:bookmarkEnd w:id="1"/>
    </w:p>
    <w:tbl>
      <w:tblPr>
        <w:tblStyle w:val="Tabellrutnt"/>
        <w:tblW w:w="0" w:type="auto"/>
        <w:tblLook w:val="04A0" w:firstRow="1" w:lastRow="0" w:firstColumn="1" w:lastColumn="0" w:noHBand="0" w:noVBand="1"/>
      </w:tblPr>
      <w:tblGrid>
        <w:gridCol w:w="3680"/>
        <w:gridCol w:w="3680"/>
      </w:tblGrid>
      <w:tr w:rsidR="00CE6FCC" w:rsidRPr="002A57D4" w14:paraId="799764C2" w14:textId="77777777" w:rsidTr="00C905B3">
        <w:tc>
          <w:tcPr>
            <w:tcW w:w="3680" w:type="dxa"/>
          </w:tcPr>
          <w:p w14:paraId="582A734F" w14:textId="6079FC40" w:rsidR="00CE6FCC" w:rsidRPr="002A57D4" w:rsidRDefault="00CE6FCC" w:rsidP="00C905B3">
            <w:pPr>
              <w:pStyle w:val="Brdtext"/>
              <w:rPr>
                <w:b/>
                <w:lang w:val="en-US"/>
              </w:rPr>
            </w:pPr>
            <w:r w:rsidRPr="002A57D4">
              <w:rPr>
                <w:b/>
                <w:lang w:val="en-US"/>
              </w:rPr>
              <w:t>Alternativ</w:t>
            </w:r>
            <w:r w:rsidR="009B1A76" w:rsidRPr="002A57D4">
              <w:rPr>
                <w:b/>
                <w:lang w:val="en-US"/>
              </w:rPr>
              <w:t>e</w:t>
            </w:r>
          </w:p>
        </w:tc>
        <w:tc>
          <w:tcPr>
            <w:tcW w:w="3680" w:type="dxa"/>
          </w:tcPr>
          <w:p w14:paraId="6F9671C4" w14:textId="79913806" w:rsidR="00CE6FCC" w:rsidRPr="002A57D4" w:rsidRDefault="00217700" w:rsidP="00C905B3">
            <w:pPr>
              <w:pStyle w:val="Brdtext"/>
              <w:rPr>
                <w:b/>
                <w:lang w:val="en-US"/>
              </w:rPr>
            </w:pPr>
            <w:r>
              <w:rPr>
                <w:b/>
                <w:lang w:val="en-US"/>
              </w:rPr>
              <w:t>R</w:t>
            </w:r>
            <w:r w:rsidRPr="00217700">
              <w:rPr>
                <w:b/>
                <w:lang w:val="en-US"/>
              </w:rPr>
              <w:t>equirement</w:t>
            </w:r>
          </w:p>
        </w:tc>
      </w:tr>
      <w:tr w:rsidR="00CE6FCC" w:rsidRPr="002A57D4" w14:paraId="5A6CEEB6" w14:textId="77777777" w:rsidTr="00C905B3">
        <w:tc>
          <w:tcPr>
            <w:tcW w:w="3680" w:type="dxa"/>
          </w:tcPr>
          <w:p w14:paraId="400170B8" w14:textId="0F446F7C" w:rsidR="00CE6FCC" w:rsidRPr="002A57D4" w:rsidRDefault="009B1A76" w:rsidP="009B1A76">
            <w:pPr>
              <w:pStyle w:val="Brdtext"/>
              <w:rPr>
                <w:lang w:val="en-US"/>
              </w:rPr>
            </w:pPr>
            <w:r w:rsidRPr="002A57D4">
              <w:rPr>
                <w:lang w:val="en-US"/>
              </w:rPr>
              <w:t>Long support duration</w:t>
            </w:r>
          </w:p>
        </w:tc>
        <w:tc>
          <w:tcPr>
            <w:tcW w:w="3680" w:type="dxa"/>
          </w:tcPr>
          <w:p w14:paraId="124E21A2" w14:textId="46853CC1" w:rsidR="00CE6FCC" w:rsidRPr="002A57D4" w:rsidRDefault="009B1A76" w:rsidP="00C905B3">
            <w:pPr>
              <w:pStyle w:val="Brdtext"/>
              <w:rPr>
                <w:lang w:val="en-US"/>
              </w:rPr>
            </w:pPr>
            <w:r w:rsidRPr="002A57D4">
              <w:rPr>
                <w:lang w:val="en-US"/>
              </w:rPr>
              <w:t>At least 30 seconds</w:t>
            </w:r>
          </w:p>
        </w:tc>
      </w:tr>
      <w:tr w:rsidR="00CE6FCC" w:rsidRPr="002A57D4" w14:paraId="0A7BA8ED" w14:textId="77777777" w:rsidTr="00C905B3">
        <w:tc>
          <w:tcPr>
            <w:tcW w:w="3680" w:type="dxa"/>
          </w:tcPr>
          <w:p w14:paraId="200E9210" w14:textId="4C4AA8AB" w:rsidR="00CE6FCC" w:rsidRPr="002A57D4" w:rsidRDefault="009B1A76" w:rsidP="00C905B3">
            <w:pPr>
              <w:pStyle w:val="Brdtext"/>
              <w:rPr>
                <w:lang w:val="en-US"/>
              </w:rPr>
            </w:pPr>
            <w:r w:rsidRPr="002A57D4">
              <w:rPr>
                <w:lang w:val="en-US"/>
              </w:rPr>
              <w:t>Short support duration</w:t>
            </w:r>
          </w:p>
        </w:tc>
        <w:tc>
          <w:tcPr>
            <w:tcW w:w="3680" w:type="dxa"/>
          </w:tcPr>
          <w:p w14:paraId="6A063066" w14:textId="71C2DEE0" w:rsidR="00CE6FCC" w:rsidRPr="002A57D4" w:rsidRDefault="009B1A76" w:rsidP="00C905B3">
            <w:pPr>
              <w:pStyle w:val="Brdtext"/>
              <w:rPr>
                <w:lang w:val="en-US"/>
              </w:rPr>
            </w:pPr>
            <w:r w:rsidRPr="002A57D4">
              <w:rPr>
                <w:lang w:val="en-US"/>
              </w:rPr>
              <w:t>At least 5 seconds</w:t>
            </w:r>
          </w:p>
        </w:tc>
      </w:tr>
    </w:tbl>
    <w:p w14:paraId="450C46D7" w14:textId="77777777" w:rsidR="00CE6FCC" w:rsidRPr="002A57D4" w:rsidRDefault="00CE6FCC" w:rsidP="00CE6FCC">
      <w:pPr>
        <w:pStyle w:val="Brdtext"/>
        <w:rPr>
          <w:lang w:val="en-US"/>
        </w:rPr>
      </w:pPr>
    </w:p>
    <w:p w14:paraId="03068F89" w14:textId="11306E87" w:rsidR="00CE6FCC" w:rsidRPr="002A57D4" w:rsidRDefault="009B1A76" w:rsidP="009B1A76">
      <w:pPr>
        <w:pStyle w:val="Rubrik2"/>
        <w:rPr>
          <w:lang w:val="en-US"/>
        </w:rPr>
      </w:pPr>
      <w:r w:rsidRPr="002A57D4">
        <w:rPr>
          <w:lang w:val="en-US"/>
        </w:rPr>
        <w:t>Activation</w:t>
      </w:r>
    </w:p>
    <w:p w14:paraId="5F2A4B0E" w14:textId="2183B491" w:rsidR="003D5852" w:rsidRPr="002A57D4" w:rsidRDefault="003D5852" w:rsidP="00CE6FCC">
      <w:pPr>
        <w:pStyle w:val="Brdtext"/>
        <w:rPr>
          <w:lang w:val="en-US"/>
        </w:rPr>
      </w:pPr>
      <w:r w:rsidRPr="002A57D4">
        <w:rPr>
          <w:lang w:val="en-US"/>
        </w:rPr>
        <w:t>The requirements on frequency activation level and maximum full activation time are the same for both long and short support duration FFR. There are three alternatives for the combination of frequency activation level and full activation time.</w:t>
      </w:r>
    </w:p>
    <w:p w14:paraId="659FEA03" w14:textId="0361C25E" w:rsidR="00983C22" w:rsidRPr="00983C22" w:rsidRDefault="00983C22" w:rsidP="00983C22">
      <w:pPr>
        <w:pStyle w:val="Beskrivning"/>
        <w:keepNext/>
        <w:rPr>
          <w:lang w:val="en-US"/>
        </w:rPr>
      </w:pPr>
      <w:r w:rsidRPr="00983C22">
        <w:rPr>
          <w:lang w:val="en-US"/>
        </w:rPr>
        <w:t xml:space="preserve">Table </w:t>
      </w:r>
      <w:r>
        <w:fldChar w:fldCharType="begin"/>
      </w:r>
      <w:r w:rsidRPr="00983C22">
        <w:rPr>
          <w:lang w:val="en-US"/>
        </w:rPr>
        <w:instrText xml:space="preserve"> SEQ Table \* ARABIC </w:instrText>
      </w:r>
      <w:r>
        <w:fldChar w:fldCharType="separate"/>
      </w:r>
      <w:r w:rsidR="0040524F">
        <w:rPr>
          <w:noProof/>
          <w:lang w:val="en-US"/>
        </w:rPr>
        <w:t>2</w:t>
      </w:r>
      <w:r>
        <w:fldChar w:fldCharType="end"/>
      </w:r>
      <w:r w:rsidRPr="00983C22">
        <w:rPr>
          <w:lang w:val="en-US"/>
        </w:rPr>
        <w:t>. Alternatives for the activation of FFR</w:t>
      </w:r>
    </w:p>
    <w:tbl>
      <w:tblPr>
        <w:tblStyle w:val="Tabellrutnt"/>
        <w:tblW w:w="0" w:type="auto"/>
        <w:tblLook w:val="04A0" w:firstRow="1" w:lastRow="0" w:firstColumn="1" w:lastColumn="0" w:noHBand="0" w:noVBand="1"/>
      </w:tblPr>
      <w:tblGrid>
        <w:gridCol w:w="2453"/>
        <w:gridCol w:w="2453"/>
        <w:gridCol w:w="2454"/>
      </w:tblGrid>
      <w:tr w:rsidR="00CE6FCC" w:rsidRPr="00A30E11" w14:paraId="6A59792A" w14:textId="77777777" w:rsidTr="00C905B3">
        <w:tc>
          <w:tcPr>
            <w:tcW w:w="2453" w:type="dxa"/>
          </w:tcPr>
          <w:p w14:paraId="4B28B524" w14:textId="33AF4CF4" w:rsidR="00CE6FCC" w:rsidRPr="002A57D4" w:rsidRDefault="009B1A76" w:rsidP="00C905B3">
            <w:pPr>
              <w:pStyle w:val="Brdtext"/>
              <w:rPr>
                <w:b/>
                <w:lang w:val="en-US"/>
              </w:rPr>
            </w:pPr>
            <w:r w:rsidRPr="002A57D4">
              <w:rPr>
                <w:b/>
                <w:lang w:val="en-US"/>
              </w:rPr>
              <w:t>Alternative</w:t>
            </w:r>
          </w:p>
        </w:tc>
        <w:tc>
          <w:tcPr>
            <w:tcW w:w="2453" w:type="dxa"/>
          </w:tcPr>
          <w:p w14:paraId="73BA0C81" w14:textId="331F66A6" w:rsidR="00CE6FCC" w:rsidRPr="002A57D4" w:rsidRDefault="009B1A76" w:rsidP="00C905B3">
            <w:pPr>
              <w:pStyle w:val="Brdtext"/>
              <w:rPr>
                <w:b/>
                <w:lang w:val="en-US"/>
              </w:rPr>
            </w:pPr>
            <w:r w:rsidRPr="002A57D4">
              <w:rPr>
                <w:b/>
                <w:lang w:val="en-US"/>
              </w:rPr>
              <w:t>Activation level [Hz]</w:t>
            </w:r>
          </w:p>
        </w:tc>
        <w:tc>
          <w:tcPr>
            <w:tcW w:w="2454" w:type="dxa"/>
          </w:tcPr>
          <w:p w14:paraId="437E9651" w14:textId="70872AD2" w:rsidR="00CE6FCC" w:rsidRPr="002A57D4" w:rsidRDefault="009B1A76" w:rsidP="00C905B3">
            <w:pPr>
              <w:pStyle w:val="Brdtext"/>
              <w:rPr>
                <w:b/>
                <w:lang w:val="en-US"/>
              </w:rPr>
            </w:pPr>
            <w:r w:rsidRPr="002A57D4">
              <w:rPr>
                <w:b/>
                <w:lang w:val="en-US"/>
              </w:rPr>
              <w:t>Maximum full activation time [s]</w:t>
            </w:r>
          </w:p>
        </w:tc>
      </w:tr>
      <w:tr w:rsidR="00CE6FCC" w:rsidRPr="002A57D4" w14:paraId="24E2BEE2" w14:textId="77777777" w:rsidTr="00C905B3">
        <w:tc>
          <w:tcPr>
            <w:tcW w:w="2453" w:type="dxa"/>
          </w:tcPr>
          <w:p w14:paraId="058A3500" w14:textId="77777777" w:rsidR="00CE6FCC" w:rsidRPr="002A57D4" w:rsidRDefault="00CE6FCC" w:rsidP="00C905B3">
            <w:pPr>
              <w:pStyle w:val="Brdtext"/>
              <w:rPr>
                <w:lang w:val="en-US"/>
              </w:rPr>
            </w:pPr>
            <w:r w:rsidRPr="002A57D4">
              <w:rPr>
                <w:lang w:val="en-US"/>
              </w:rPr>
              <w:t>A</w:t>
            </w:r>
          </w:p>
        </w:tc>
        <w:tc>
          <w:tcPr>
            <w:tcW w:w="2453" w:type="dxa"/>
          </w:tcPr>
          <w:p w14:paraId="221FF454" w14:textId="77777777" w:rsidR="00CE6FCC" w:rsidRPr="002A57D4" w:rsidRDefault="00CE6FCC" w:rsidP="00C905B3">
            <w:pPr>
              <w:pStyle w:val="Brdtext"/>
              <w:rPr>
                <w:lang w:val="en-US"/>
              </w:rPr>
            </w:pPr>
            <w:r w:rsidRPr="002A57D4">
              <w:rPr>
                <w:lang w:val="en-US"/>
              </w:rPr>
              <w:t>49.7</w:t>
            </w:r>
          </w:p>
        </w:tc>
        <w:tc>
          <w:tcPr>
            <w:tcW w:w="2454" w:type="dxa"/>
          </w:tcPr>
          <w:p w14:paraId="3EECFE40" w14:textId="77777777" w:rsidR="00CE6FCC" w:rsidRPr="002A57D4" w:rsidRDefault="00CE6FCC" w:rsidP="00C905B3">
            <w:pPr>
              <w:pStyle w:val="Brdtext"/>
              <w:rPr>
                <w:lang w:val="en-US"/>
              </w:rPr>
            </w:pPr>
            <w:r w:rsidRPr="002A57D4">
              <w:rPr>
                <w:lang w:val="en-US"/>
              </w:rPr>
              <w:t>1.30</w:t>
            </w:r>
          </w:p>
        </w:tc>
      </w:tr>
      <w:tr w:rsidR="00CE6FCC" w:rsidRPr="002A57D4" w14:paraId="3CCD87DA" w14:textId="77777777" w:rsidTr="00C905B3">
        <w:tc>
          <w:tcPr>
            <w:tcW w:w="2453" w:type="dxa"/>
          </w:tcPr>
          <w:p w14:paraId="29C1B194" w14:textId="77777777" w:rsidR="00CE6FCC" w:rsidRPr="002A57D4" w:rsidRDefault="00CE6FCC" w:rsidP="00C905B3">
            <w:pPr>
              <w:pStyle w:val="Brdtext"/>
              <w:rPr>
                <w:lang w:val="en-US"/>
              </w:rPr>
            </w:pPr>
            <w:r w:rsidRPr="002A57D4">
              <w:rPr>
                <w:lang w:val="en-US"/>
              </w:rPr>
              <w:t>B</w:t>
            </w:r>
          </w:p>
        </w:tc>
        <w:tc>
          <w:tcPr>
            <w:tcW w:w="2453" w:type="dxa"/>
          </w:tcPr>
          <w:p w14:paraId="06C64D91" w14:textId="77777777" w:rsidR="00CE6FCC" w:rsidRPr="002A57D4" w:rsidRDefault="00CE6FCC" w:rsidP="00C905B3">
            <w:pPr>
              <w:pStyle w:val="Brdtext"/>
              <w:rPr>
                <w:lang w:val="en-US"/>
              </w:rPr>
            </w:pPr>
            <w:r w:rsidRPr="002A57D4">
              <w:rPr>
                <w:lang w:val="en-US"/>
              </w:rPr>
              <w:t>49.6</w:t>
            </w:r>
          </w:p>
        </w:tc>
        <w:tc>
          <w:tcPr>
            <w:tcW w:w="2454" w:type="dxa"/>
          </w:tcPr>
          <w:p w14:paraId="009A5C24" w14:textId="77777777" w:rsidR="00CE6FCC" w:rsidRPr="002A57D4" w:rsidRDefault="00CE6FCC" w:rsidP="00C905B3">
            <w:pPr>
              <w:pStyle w:val="Brdtext"/>
              <w:rPr>
                <w:lang w:val="en-US"/>
              </w:rPr>
            </w:pPr>
            <w:r w:rsidRPr="002A57D4">
              <w:rPr>
                <w:lang w:val="en-US"/>
              </w:rPr>
              <w:t>1.00</w:t>
            </w:r>
          </w:p>
        </w:tc>
      </w:tr>
      <w:tr w:rsidR="00CE6FCC" w:rsidRPr="002A57D4" w14:paraId="28ECF636" w14:textId="77777777" w:rsidTr="00C905B3">
        <w:tc>
          <w:tcPr>
            <w:tcW w:w="2453" w:type="dxa"/>
          </w:tcPr>
          <w:p w14:paraId="33E18792" w14:textId="77777777" w:rsidR="00CE6FCC" w:rsidRPr="002A57D4" w:rsidRDefault="00CE6FCC" w:rsidP="00C905B3">
            <w:pPr>
              <w:pStyle w:val="Brdtext"/>
              <w:rPr>
                <w:lang w:val="en-US"/>
              </w:rPr>
            </w:pPr>
            <w:r w:rsidRPr="002A57D4">
              <w:rPr>
                <w:lang w:val="en-US"/>
              </w:rPr>
              <w:t>C</w:t>
            </w:r>
          </w:p>
        </w:tc>
        <w:tc>
          <w:tcPr>
            <w:tcW w:w="2453" w:type="dxa"/>
          </w:tcPr>
          <w:p w14:paraId="6E1AB504" w14:textId="77777777" w:rsidR="00CE6FCC" w:rsidRPr="002A57D4" w:rsidRDefault="00CE6FCC" w:rsidP="00C905B3">
            <w:pPr>
              <w:pStyle w:val="Brdtext"/>
              <w:rPr>
                <w:lang w:val="en-US"/>
              </w:rPr>
            </w:pPr>
            <w:r w:rsidRPr="002A57D4">
              <w:rPr>
                <w:lang w:val="en-US"/>
              </w:rPr>
              <w:t>49.5</w:t>
            </w:r>
          </w:p>
        </w:tc>
        <w:tc>
          <w:tcPr>
            <w:tcW w:w="2454" w:type="dxa"/>
          </w:tcPr>
          <w:p w14:paraId="119F5783" w14:textId="77777777" w:rsidR="00CE6FCC" w:rsidRPr="002A57D4" w:rsidRDefault="00CE6FCC" w:rsidP="00C905B3">
            <w:pPr>
              <w:pStyle w:val="Brdtext"/>
              <w:rPr>
                <w:lang w:val="en-US"/>
              </w:rPr>
            </w:pPr>
            <w:r w:rsidRPr="002A57D4">
              <w:rPr>
                <w:lang w:val="en-US"/>
              </w:rPr>
              <w:t>0.70</w:t>
            </w:r>
          </w:p>
        </w:tc>
      </w:tr>
    </w:tbl>
    <w:p w14:paraId="25AE433F" w14:textId="1CE76F02" w:rsidR="00E5294F" w:rsidRPr="002A57D4" w:rsidRDefault="00E5294F" w:rsidP="00CE6FCC">
      <w:pPr>
        <w:pStyle w:val="Brdtext"/>
        <w:rPr>
          <w:lang w:val="en-US"/>
        </w:rPr>
      </w:pPr>
    </w:p>
    <w:p w14:paraId="759A6602" w14:textId="77777777" w:rsidR="00E5294F" w:rsidRPr="002A57D4" w:rsidRDefault="00E5294F">
      <w:pPr>
        <w:rPr>
          <w:sz w:val="20"/>
          <w:lang w:val="en-US"/>
        </w:rPr>
      </w:pPr>
      <w:r w:rsidRPr="002A57D4">
        <w:rPr>
          <w:lang w:val="en-US"/>
        </w:rPr>
        <w:br w:type="page"/>
      </w:r>
    </w:p>
    <w:p w14:paraId="29568242" w14:textId="51CDEA22" w:rsidR="00CE6FCC" w:rsidRPr="002A57D4" w:rsidRDefault="009B1A76" w:rsidP="009B1A76">
      <w:pPr>
        <w:pStyle w:val="Rubrik2"/>
        <w:rPr>
          <w:lang w:val="en-US"/>
        </w:rPr>
      </w:pPr>
      <w:r w:rsidRPr="002A57D4">
        <w:rPr>
          <w:lang w:val="en-US"/>
        </w:rPr>
        <w:lastRenderedPageBreak/>
        <w:t>Overdelivery</w:t>
      </w:r>
    </w:p>
    <w:p w14:paraId="3B5B89E0" w14:textId="11208060" w:rsidR="003D5852" w:rsidRPr="002A57D4" w:rsidRDefault="003D5852" w:rsidP="00CE6FCC">
      <w:pPr>
        <w:pStyle w:val="Brdtext"/>
        <w:rPr>
          <w:lang w:val="en-US"/>
        </w:rPr>
      </w:pPr>
      <w:r w:rsidRPr="002A57D4">
        <w:rPr>
          <w:lang w:val="en-US"/>
        </w:rPr>
        <w:t xml:space="preserve">The maximum acceptable </w:t>
      </w:r>
      <w:r w:rsidR="00384E64">
        <w:rPr>
          <w:lang w:val="en-US"/>
        </w:rPr>
        <w:t>over</w:t>
      </w:r>
      <w:r w:rsidR="003B0AEC" w:rsidRPr="002A57D4">
        <w:rPr>
          <w:lang w:val="en-US"/>
        </w:rPr>
        <w:t>delivery</w:t>
      </w:r>
      <w:r w:rsidRPr="002A57D4">
        <w:rPr>
          <w:lang w:val="en-US"/>
        </w:rPr>
        <w:t xml:space="preserve"> is 20</w:t>
      </w:r>
      <w:r w:rsidR="00983C22">
        <w:rPr>
          <w:lang w:val="en-US"/>
        </w:rPr>
        <w:t xml:space="preserve"> </w:t>
      </w:r>
      <w:r w:rsidRPr="002A57D4">
        <w:rPr>
          <w:lang w:val="en-US"/>
        </w:rPr>
        <w:t xml:space="preserve">% of the prequalified FFR capacity, see </w:t>
      </w:r>
      <w:r w:rsidR="00983C22">
        <w:rPr>
          <w:lang w:val="en-US"/>
        </w:rPr>
        <w:fldChar w:fldCharType="begin"/>
      </w:r>
      <w:r w:rsidR="00983C22">
        <w:rPr>
          <w:lang w:val="en-US"/>
        </w:rPr>
        <w:instrText xml:space="preserve"> REF _Ref156300558 \h </w:instrText>
      </w:r>
      <w:r w:rsidR="00983C22">
        <w:rPr>
          <w:lang w:val="en-US"/>
        </w:rPr>
      </w:r>
      <w:r w:rsidR="00983C22">
        <w:rPr>
          <w:lang w:val="en-US"/>
        </w:rPr>
        <w:fldChar w:fldCharType="separate"/>
      </w:r>
      <w:r w:rsidR="00983C22" w:rsidRPr="00983C22">
        <w:rPr>
          <w:lang w:val="en-US"/>
        </w:rPr>
        <w:t xml:space="preserve">Figure </w:t>
      </w:r>
      <w:r w:rsidR="00983C22" w:rsidRPr="00983C22">
        <w:rPr>
          <w:noProof/>
          <w:lang w:val="en-US"/>
        </w:rPr>
        <w:t>1</w:t>
      </w:r>
      <w:r w:rsidR="00983C22">
        <w:rPr>
          <w:lang w:val="en-US"/>
        </w:rPr>
        <w:fldChar w:fldCharType="end"/>
      </w:r>
      <w:r w:rsidRPr="002A57D4">
        <w:rPr>
          <w:lang w:val="en-US"/>
        </w:rPr>
        <w:t>.</w:t>
      </w:r>
    </w:p>
    <w:p w14:paraId="4E20F658" w14:textId="77777777" w:rsidR="00983C22" w:rsidRDefault="006B0800" w:rsidP="00983C22">
      <w:pPr>
        <w:pStyle w:val="Brdtext"/>
        <w:keepNext/>
      </w:pPr>
      <w:r w:rsidRPr="002A57D4">
        <w:rPr>
          <w:noProof/>
        </w:rPr>
        <w:drawing>
          <wp:inline distT="0" distB="0" distL="0" distR="0" wp14:anchorId="388D521D" wp14:editId="4E0BA451">
            <wp:extent cx="4679950" cy="1753916"/>
            <wp:effectExtent l="0" t="0" r="6350" b="0"/>
            <wp:docPr id="2"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79950" cy="1753916"/>
                    </a:xfrm>
                    <a:prstGeom prst="rect">
                      <a:avLst/>
                    </a:prstGeom>
                  </pic:spPr>
                </pic:pic>
              </a:graphicData>
            </a:graphic>
          </wp:inline>
        </w:drawing>
      </w:r>
    </w:p>
    <w:p w14:paraId="6197766B" w14:textId="565867A7" w:rsidR="00983C22" w:rsidRPr="00983C22" w:rsidRDefault="00983C22" w:rsidP="00983C22">
      <w:pPr>
        <w:pStyle w:val="Beskrivning"/>
        <w:rPr>
          <w:lang w:val="en-US"/>
        </w:rPr>
      </w:pPr>
      <w:bookmarkStart w:id="2" w:name="_Ref156300558"/>
      <w:bookmarkStart w:id="3" w:name="_Ref156300553"/>
      <w:r w:rsidRPr="00983C22">
        <w:rPr>
          <w:lang w:val="en-US"/>
        </w:rPr>
        <w:t xml:space="preserve">Figure </w:t>
      </w:r>
      <w:r>
        <w:fldChar w:fldCharType="begin"/>
      </w:r>
      <w:r w:rsidRPr="00983C22">
        <w:rPr>
          <w:lang w:val="en-US"/>
        </w:rPr>
        <w:instrText xml:space="preserve"> SEQ Figure \* ARABIC </w:instrText>
      </w:r>
      <w:r>
        <w:fldChar w:fldCharType="separate"/>
      </w:r>
      <w:r w:rsidR="009F6E85">
        <w:rPr>
          <w:noProof/>
          <w:lang w:val="en-US"/>
        </w:rPr>
        <w:t>1</w:t>
      </w:r>
      <w:r>
        <w:fldChar w:fldCharType="end"/>
      </w:r>
      <w:bookmarkEnd w:id="2"/>
      <w:r w:rsidRPr="00983C22">
        <w:rPr>
          <w:lang w:val="en-US"/>
        </w:rPr>
        <w:t>. Definition of prequalified FFR capacity, over-delivery, activation time and support duration.</w:t>
      </w:r>
      <w:bookmarkEnd w:id="3"/>
    </w:p>
    <w:p w14:paraId="5F81B671" w14:textId="5C902DB8" w:rsidR="00CE6FCC" w:rsidRPr="002A57D4" w:rsidRDefault="009B1A76" w:rsidP="009B1A76">
      <w:pPr>
        <w:pStyle w:val="Rubrik2"/>
        <w:rPr>
          <w:lang w:val="en-US"/>
        </w:rPr>
      </w:pPr>
      <w:r w:rsidRPr="002A57D4">
        <w:rPr>
          <w:lang w:val="en-US"/>
        </w:rPr>
        <w:t>Deactivation</w:t>
      </w:r>
    </w:p>
    <w:p w14:paraId="4D9964D6" w14:textId="3A3A6409" w:rsidR="00144E35" w:rsidRPr="002A57D4" w:rsidRDefault="00144E35" w:rsidP="00CE6FCC">
      <w:pPr>
        <w:pStyle w:val="Brdtext"/>
        <w:rPr>
          <w:lang w:val="en-US"/>
        </w:rPr>
      </w:pPr>
      <w:r w:rsidRPr="002A57D4">
        <w:rPr>
          <w:lang w:val="en-US"/>
        </w:rPr>
        <w:t>The two different support durations have different requiremen</w:t>
      </w:r>
      <w:r w:rsidR="00233F2E" w:rsidRPr="002A57D4">
        <w:rPr>
          <w:lang w:val="en-US"/>
        </w:rPr>
        <w:t>ts on the speed of deactivation in accordance with the table below.</w:t>
      </w:r>
    </w:p>
    <w:p w14:paraId="597514F1" w14:textId="399EEC7E" w:rsidR="00983C22" w:rsidRPr="00983C22" w:rsidRDefault="00983C22" w:rsidP="00983C22">
      <w:pPr>
        <w:pStyle w:val="Beskrivning"/>
        <w:keepNext/>
        <w:rPr>
          <w:lang w:val="en-US"/>
        </w:rPr>
      </w:pPr>
      <w:r w:rsidRPr="00983C22">
        <w:rPr>
          <w:lang w:val="en-US"/>
        </w:rPr>
        <w:t xml:space="preserve">Table </w:t>
      </w:r>
      <w:r>
        <w:fldChar w:fldCharType="begin"/>
      </w:r>
      <w:r w:rsidRPr="00983C22">
        <w:rPr>
          <w:lang w:val="en-US"/>
        </w:rPr>
        <w:instrText xml:space="preserve"> SEQ Table \* ARABIC </w:instrText>
      </w:r>
      <w:r>
        <w:fldChar w:fldCharType="separate"/>
      </w:r>
      <w:r w:rsidR="0040524F">
        <w:rPr>
          <w:noProof/>
          <w:lang w:val="en-US"/>
        </w:rPr>
        <w:t>3</w:t>
      </w:r>
      <w:r>
        <w:fldChar w:fldCharType="end"/>
      </w:r>
      <w:r w:rsidRPr="00983C22">
        <w:rPr>
          <w:lang w:val="en-US"/>
        </w:rPr>
        <w:t>. Deactivation</w:t>
      </w:r>
    </w:p>
    <w:tbl>
      <w:tblPr>
        <w:tblStyle w:val="Tabellrutnt"/>
        <w:tblW w:w="0" w:type="auto"/>
        <w:tblLook w:val="04A0" w:firstRow="1" w:lastRow="0" w:firstColumn="1" w:lastColumn="0" w:noHBand="0" w:noVBand="1"/>
      </w:tblPr>
      <w:tblGrid>
        <w:gridCol w:w="3680"/>
        <w:gridCol w:w="3680"/>
      </w:tblGrid>
      <w:tr w:rsidR="00CE6FCC" w:rsidRPr="00983C22" w14:paraId="15A2AA4C" w14:textId="77777777" w:rsidTr="00C905B3">
        <w:tc>
          <w:tcPr>
            <w:tcW w:w="3680" w:type="dxa"/>
          </w:tcPr>
          <w:p w14:paraId="6B9302BD" w14:textId="1E707ECD" w:rsidR="00CE6FCC" w:rsidRPr="002A57D4" w:rsidRDefault="00CE6FCC" w:rsidP="00C905B3">
            <w:pPr>
              <w:pStyle w:val="Brdtext"/>
              <w:rPr>
                <w:b/>
                <w:lang w:val="en-US"/>
              </w:rPr>
            </w:pPr>
            <w:r w:rsidRPr="002A57D4">
              <w:rPr>
                <w:b/>
                <w:lang w:val="en-US"/>
              </w:rPr>
              <w:t>Alternativ</w:t>
            </w:r>
            <w:r w:rsidR="009B1A76" w:rsidRPr="002A57D4">
              <w:rPr>
                <w:b/>
                <w:lang w:val="en-US"/>
              </w:rPr>
              <w:t>e</w:t>
            </w:r>
          </w:p>
        </w:tc>
        <w:tc>
          <w:tcPr>
            <w:tcW w:w="3680" w:type="dxa"/>
          </w:tcPr>
          <w:p w14:paraId="01DCFB55" w14:textId="74D7279B" w:rsidR="00CE6FCC" w:rsidRPr="002A57D4" w:rsidRDefault="003E4756" w:rsidP="00C905B3">
            <w:pPr>
              <w:pStyle w:val="Brdtext"/>
              <w:rPr>
                <w:b/>
                <w:lang w:val="en-US"/>
              </w:rPr>
            </w:pPr>
            <w:r w:rsidRPr="002A57D4">
              <w:rPr>
                <w:b/>
                <w:lang w:val="en-US"/>
              </w:rPr>
              <w:t>Requirement</w:t>
            </w:r>
          </w:p>
        </w:tc>
      </w:tr>
      <w:tr w:rsidR="00CE6FCC" w:rsidRPr="00A30E11" w14:paraId="4FD2A647" w14:textId="77777777" w:rsidTr="00C905B3">
        <w:tc>
          <w:tcPr>
            <w:tcW w:w="3680" w:type="dxa"/>
          </w:tcPr>
          <w:p w14:paraId="1C6BE4DB" w14:textId="78323389" w:rsidR="00CE6FCC" w:rsidRPr="002A57D4" w:rsidRDefault="003D5852" w:rsidP="00C905B3">
            <w:pPr>
              <w:pStyle w:val="Brdtext"/>
              <w:rPr>
                <w:highlight w:val="yellow"/>
                <w:lang w:val="en-US"/>
              </w:rPr>
            </w:pPr>
            <w:r w:rsidRPr="002A57D4">
              <w:rPr>
                <w:lang w:val="en-US"/>
              </w:rPr>
              <w:t>Long support duration FFR</w:t>
            </w:r>
          </w:p>
        </w:tc>
        <w:tc>
          <w:tcPr>
            <w:tcW w:w="3680" w:type="dxa"/>
          </w:tcPr>
          <w:p w14:paraId="7237555C" w14:textId="73197CF5" w:rsidR="00CE6FCC" w:rsidRPr="002A57D4" w:rsidRDefault="003D5852" w:rsidP="00920C79">
            <w:pPr>
              <w:pStyle w:val="Brdtext"/>
              <w:rPr>
                <w:highlight w:val="yellow"/>
                <w:lang w:val="en-US"/>
              </w:rPr>
            </w:pPr>
            <w:r w:rsidRPr="002A57D4">
              <w:rPr>
                <w:lang w:val="en-US"/>
              </w:rPr>
              <w:t>There is no limitation on the rate of deactivation for the long support duration FFR; the deactivation can be stepwise.</w:t>
            </w:r>
          </w:p>
        </w:tc>
      </w:tr>
      <w:tr w:rsidR="00CE6FCC" w:rsidRPr="00A30E11" w14:paraId="4B73CEDB" w14:textId="77777777" w:rsidTr="00C905B3">
        <w:tc>
          <w:tcPr>
            <w:tcW w:w="3680" w:type="dxa"/>
          </w:tcPr>
          <w:p w14:paraId="5F41D55F" w14:textId="03822F25" w:rsidR="00CE6FCC" w:rsidRPr="002A57D4" w:rsidRDefault="003D5852" w:rsidP="00C905B3">
            <w:pPr>
              <w:pStyle w:val="Brdtext"/>
              <w:rPr>
                <w:highlight w:val="yellow"/>
                <w:lang w:val="en-US"/>
              </w:rPr>
            </w:pPr>
            <w:r w:rsidRPr="002A57D4">
              <w:rPr>
                <w:lang w:val="en-US"/>
              </w:rPr>
              <w:t>Short support duration FFR</w:t>
            </w:r>
          </w:p>
        </w:tc>
        <w:tc>
          <w:tcPr>
            <w:tcW w:w="3680" w:type="dxa"/>
          </w:tcPr>
          <w:p w14:paraId="7BA386B5" w14:textId="6B35F973" w:rsidR="00CE6FCC" w:rsidRPr="002A57D4" w:rsidRDefault="003D5852" w:rsidP="006B70A9">
            <w:pPr>
              <w:pStyle w:val="Brdtext"/>
              <w:rPr>
                <w:highlight w:val="yellow"/>
                <w:lang w:val="en-US"/>
              </w:rPr>
            </w:pPr>
            <w:r w:rsidRPr="002A57D4">
              <w:rPr>
                <w:lang w:val="en-US"/>
              </w:rPr>
              <w:t>The rate of deactivation is limited to maximum 20</w:t>
            </w:r>
            <w:r w:rsidR="00983C22">
              <w:rPr>
                <w:lang w:val="en-US"/>
              </w:rPr>
              <w:t xml:space="preserve"> </w:t>
            </w:r>
            <w:r w:rsidRPr="002A57D4">
              <w:rPr>
                <w:lang w:val="en-US"/>
              </w:rPr>
              <w:t>% of the prequalified FFR capacity</w:t>
            </w:r>
            <w:r w:rsidRPr="002A57D4" w:rsidDel="006E4F0E">
              <w:rPr>
                <w:lang w:val="en-US"/>
              </w:rPr>
              <w:t xml:space="preserve"> </w:t>
            </w:r>
            <w:r w:rsidRPr="002A57D4">
              <w:rPr>
                <w:lang w:val="en-US"/>
              </w:rPr>
              <w:t>per second.</w:t>
            </w:r>
          </w:p>
        </w:tc>
      </w:tr>
    </w:tbl>
    <w:p w14:paraId="34D38033" w14:textId="77777777" w:rsidR="00CE6FCC" w:rsidRPr="002A57D4" w:rsidRDefault="00CE6FCC" w:rsidP="00CE6FCC">
      <w:pPr>
        <w:pStyle w:val="Brdtext"/>
        <w:rPr>
          <w:lang w:val="en-US"/>
        </w:rPr>
      </w:pPr>
      <w:r w:rsidRPr="002A57D4">
        <w:rPr>
          <w:lang w:val="en-US"/>
        </w:rPr>
        <w:t xml:space="preserve">  </w:t>
      </w:r>
    </w:p>
    <w:p w14:paraId="30E9F9CC" w14:textId="32C79F6D" w:rsidR="00CE6FCC" w:rsidRPr="002A57D4" w:rsidRDefault="003D5852" w:rsidP="003D5852">
      <w:pPr>
        <w:pStyle w:val="Rubrik2"/>
        <w:rPr>
          <w:lang w:val="en-US"/>
        </w:rPr>
      </w:pPr>
      <w:r w:rsidRPr="002A57D4">
        <w:rPr>
          <w:lang w:val="en-US"/>
        </w:rPr>
        <w:t>Recovery and Repeatability</w:t>
      </w:r>
    </w:p>
    <w:p w14:paraId="1EE17179" w14:textId="14016699" w:rsidR="003C4012" w:rsidRPr="003C4012" w:rsidRDefault="003C4012" w:rsidP="00CE6FCC">
      <w:pPr>
        <w:pStyle w:val="Brdtext"/>
        <w:rPr>
          <w:lang w:val="en-US"/>
        </w:rPr>
      </w:pPr>
      <w:r w:rsidRPr="003C4012">
        <w:rPr>
          <w:lang w:val="en-US"/>
        </w:rPr>
        <w:t xml:space="preserve">A FFR providing unit/group that has been activated must </w:t>
      </w:r>
      <w:r w:rsidRPr="001F2C75">
        <w:rPr>
          <w:lang w:val="en-US"/>
        </w:rPr>
        <w:t xml:space="preserve">be fully prepared for a new activation cycle within 15 minutes from the start of the first activation. </w:t>
      </w:r>
      <w:r w:rsidR="00591801" w:rsidRPr="001F2C75">
        <w:rPr>
          <w:lang w:val="en-US"/>
        </w:rPr>
        <w:t>The recovery should be demonstrated in the maximum capacity test.</w:t>
      </w:r>
    </w:p>
    <w:p w14:paraId="573FDFF7" w14:textId="37C504B7" w:rsidR="00233F2E" w:rsidRPr="003C4012" w:rsidRDefault="00233F2E" w:rsidP="00CE6FCC">
      <w:pPr>
        <w:pStyle w:val="Brdtext"/>
        <w:rPr>
          <w:lang w:val="en-US"/>
        </w:rPr>
      </w:pPr>
      <w:r w:rsidRPr="003C4012">
        <w:rPr>
          <w:lang w:val="en-US"/>
        </w:rPr>
        <w:t xml:space="preserve">There are requirements for when the recovery are allowed to start: </w:t>
      </w:r>
    </w:p>
    <w:p w14:paraId="14EE179E" w14:textId="37959B65" w:rsidR="00DF5BF9" w:rsidRDefault="00DF5BF9" w:rsidP="00CE6FCC">
      <w:pPr>
        <w:pStyle w:val="Brdtext"/>
        <w:rPr>
          <w:lang w:val="en-US"/>
        </w:rPr>
      </w:pPr>
      <w:r w:rsidRPr="00DF5BF9">
        <w:rPr>
          <w:lang w:val="en-US"/>
        </w:rPr>
        <w:t xml:space="preserve">For the short </w:t>
      </w:r>
      <w:r w:rsidRPr="003C4012">
        <w:rPr>
          <w:lang w:val="en-US"/>
        </w:rPr>
        <w:t>support duration</w:t>
      </w:r>
      <w:r w:rsidRPr="00DF5BF9">
        <w:rPr>
          <w:lang w:val="en-US"/>
        </w:rPr>
        <w:t xml:space="preserve">, recovery may not begin until the total time of activation time (0.7-1.3 s) plus endurance time (5 s) plus minimum deactivation time (5 s) plus 10 seconds has elapsed from the start of activation. </w:t>
      </w:r>
    </w:p>
    <w:p w14:paraId="10039CA0" w14:textId="1285175E" w:rsidR="003C4012" w:rsidRDefault="003C4012" w:rsidP="003C4012">
      <w:pPr>
        <w:pStyle w:val="Brdtext"/>
        <w:rPr>
          <w:lang w:val="en-US"/>
        </w:rPr>
      </w:pPr>
      <w:r>
        <w:rPr>
          <w:lang w:val="en-US"/>
        </w:rPr>
        <w:t xml:space="preserve">This is illustrated in </w:t>
      </w:r>
      <w:r w:rsidR="00591801">
        <w:rPr>
          <w:lang w:val="en-US"/>
        </w:rPr>
        <w:fldChar w:fldCharType="begin"/>
      </w:r>
      <w:r w:rsidR="00591801">
        <w:rPr>
          <w:lang w:val="en-US"/>
        </w:rPr>
        <w:instrText xml:space="preserve"> REF _Ref156300888 \h </w:instrText>
      </w:r>
      <w:r w:rsidR="00591801">
        <w:rPr>
          <w:lang w:val="en-US"/>
        </w:rPr>
      </w:r>
      <w:r w:rsidR="00591801">
        <w:rPr>
          <w:lang w:val="en-US"/>
        </w:rPr>
        <w:fldChar w:fldCharType="separate"/>
      </w:r>
      <w:r w:rsidR="00591801" w:rsidRPr="00591801">
        <w:rPr>
          <w:lang w:val="en-US"/>
        </w:rPr>
        <w:t xml:space="preserve">Figure </w:t>
      </w:r>
      <w:r w:rsidR="00591801" w:rsidRPr="00591801">
        <w:rPr>
          <w:noProof/>
          <w:lang w:val="en-US"/>
        </w:rPr>
        <w:t>2</w:t>
      </w:r>
      <w:r w:rsidR="00591801">
        <w:rPr>
          <w:lang w:val="en-US"/>
        </w:rPr>
        <w:fldChar w:fldCharType="end"/>
      </w:r>
      <w:r w:rsidR="00591801">
        <w:rPr>
          <w:lang w:val="en-US"/>
        </w:rPr>
        <w:t xml:space="preserve"> </w:t>
      </w:r>
      <w:r>
        <w:rPr>
          <w:lang w:val="en-US"/>
        </w:rPr>
        <w:t xml:space="preserve">below. </w:t>
      </w:r>
    </w:p>
    <w:p w14:paraId="42E76886" w14:textId="77777777" w:rsidR="003C4012" w:rsidRPr="003C4012" w:rsidRDefault="003C4012" w:rsidP="00CE6FCC">
      <w:pPr>
        <w:pStyle w:val="Brdtext"/>
        <w:rPr>
          <w:highlight w:val="yellow"/>
          <w:lang w:val="en-US"/>
        </w:rPr>
      </w:pPr>
    </w:p>
    <w:p w14:paraId="7829A08E" w14:textId="77777777" w:rsidR="00591801" w:rsidRDefault="006B0800" w:rsidP="00591801">
      <w:pPr>
        <w:pStyle w:val="Brdtext"/>
        <w:keepNext/>
      </w:pPr>
      <w:r w:rsidRPr="002A57D4">
        <w:rPr>
          <w:noProof/>
        </w:rPr>
        <w:drawing>
          <wp:inline distT="0" distB="0" distL="0" distR="0" wp14:anchorId="4304EF41" wp14:editId="39578B4C">
            <wp:extent cx="4679950" cy="1919841"/>
            <wp:effectExtent l="0" t="0" r="6350" b="4445"/>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79950" cy="1919841"/>
                    </a:xfrm>
                    <a:prstGeom prst="rect">
                      <a:avLst/>
                    </a:prstGeom>
                  </pic:spPr>
                </pic:pic>
              </a:graphicData>
            </a:graphic>
          </wp:inline>
        </w:drawing>
      </w:r>
    </w:p>
    <w:p w14:paraId="6B2179EE" w14:textId="52F7D091" w:rsidR="00CE6FCC" w:rsidRPr="00591801" w:rsidRDefault="00591801" w:rsidP="00591801">
      <w:pPr>
        <w:pStyle w:val="Beskrivning"/>
        <w:rPr>
          <w:highlight w:val="yellow"/>
          <w:lang w:val="en-US"/>
        </w:rPr>
      </w:pPr>
      <w:bookmarkStart w:id="4" w:name="_Ref156300888"/>
      <w:r w:rsidRPr="00591801">
        <w:rPr>
          <w:lang w:val="en-US"/>
        </w:rPr>
        <w:t xml:space="preserve">Figure </w:t>
      </w:r>
      <w:r>
        <w:fldChar w:fldCharType="begin"/>
      </w:r>
      <w:r w:rsidRPr="00591801">
        <w:rPr>
          <w:lang w:val="en-US"/>
        </w:rPr>
        <w:instrText xml:space="preserve"> SEQ Figure \* ARABIC </w:instrText>
      </w:r>
      <w:r>
        <w:fldChar w:fldCharType="separate"/>
      </w:r>
      <w:r w:rsidR="009F6E85">
        <w:rPr>
          <w:noProof/>
          <w:lang w:val="en-US"/>
        </w:rPr>
        <w:t>2</w:t>
      </w:r>
      <w:r>
        <w:fldChar w:fldCharType="end"/>
      </w:r>
      <w:bookmarkEnd w:id="4"/>
      <w:r w:rsidRPr="00591801">
        <w:rPr>
          <w:lang w:val="en-US"/>
        </w:rPr>
        <w:t>. FFR recovery requirement for short duration FFR; activation at t=0.</w:t>
      </w:r>
    </w:p>
    <w:p w14:paraId="00B58319" w14:textId="15C2EFF0" w:rsidR="00DF5BF9" w:rsidRPr="002A57D4" w:rsidRDefault="00DF5BF9" w:rsidP="00C07917">
      <w:pPr>
        <w:pStyle w:val="Brdtext"/>
        <w:rPr>
          <w:lang w:val="en-US"/>
        </w:rPr>
      </w:pPr>
      <w:r w:rsidRPr="00DF5BF9">
        <w:rPr>
          <w:lang w:val="en-US"/>
        </w:rPr>
        <w:t xml:space="preserve">For the </w:t>
      </w:r>
      <w:r>
        <w:rPr>
          <w:lang w:val="en-US"/>
        </w:rPr>
        <w:t>long</w:t>
      </w:r>
      <w:r w:rsidRPr="00DF5BF9">
        <w:rPr>
          <w:lang w:val="en-US"/>
        </w:rPr>
        <w:t xml:space="preserve"> </w:t>
      </w:r>
      <w:r w:rsidRPr="003C4012">
        <w:rPr>
          <w:lang w:val="en-US"/>
        </w:rPr>
        <w:t>support duration</w:t>
      </w:r>
      <w:r w:rsidRPr="00DF5BF9">
        <w:rPr>
          <w:lang w:val="en-US"/>
        </w:rPr>
        <w:t>, recovery may not begin until the total time of activation time (0</w:t>
      </w:r>
      <w:r>
        <w:rPr>
          <w:lang w:val="en-US"/>
        </w:rPr>
        <w:t>.7-1.3 s) plus endurance time (30</w:t>
      </w:r>
      <w:r w:rsidRPr="00DF5BF9">
        <w:rPr>
          <w:lang w:val="en-US"/>
        </w:rPr>
        <w:t xml:space="preserve"> s</w:t>
      </w:r>
      <w:r>
        <w:rPr>
          <w:lang w:val="en-US"/>
        </w:rPr>
        <w:t>)</w:t>
      </w:r>
      <w:r w:rsidRPr="00DF5BF9">
        <w:rPr>
          <w:lang w:val="en-US"/>
        </w:rPr>
        <w:t xml:space="preserve"> has elapsed from the start of activation. </w:t>
      </w:r>
      <w:r w:rsidR="00591801">
        <w:rPr>
          <w:lang w:val="en-US"/>
        </w:rPr>
        <w:t xml:space="preserve">This is illustrated in </w:t>
      </w:r>
      <w:r w:rsidR="00591801">
        <w:rPr>
          <w:lang w:val="en-US"/>
        </w:rPr>
        <w:fldChar w:fldCharType="begin"/>
      </w:r>
      <w:r w:rsidR="00591801">
        <w:rPr>
          <w:lang w:val="en-US"/>
        </w:rPr>
        <w:instrText xml:space="preserve"> REF _Ref156300874 \h </w:instrText>
      </w:r>
      <w:r w:rsidR="00591801">
        <w:rPr>
          <w:lang w:val="en-US"/>
        </w:rPr>
      </w:r>
      <w:r w:rsidR="00591801">
        <w:rPr>
          <w:lang w:val="en-US"/>
        </w:rPr>
        <w:fldChar w:fldCharType="separate"/>
      </w:r>
      <w:r w:rsidR="00591801" w:rsidRPr="00591801">
        <w:rPr>
          <w:lang w:val="en-US"/>
        </w:rPr>
        <w:t xml:space="preserve">Figure </w:t>
      </w:r>
      <w:r w:rsidR="00591801">
        <w:rPr>
          <w:noProof/>
          <w:lang w:val="en-US"/>
        </w:rPr>
        <w:t>3</w:t>
      </w:r>
      <w:r w:rsidR="00591801">
        <w:rPr>
          <w:lang w:val="en-US"/>
        </w:rPr>
        <w:fldChar w:fldCharType="end"/>
      </w:r>
      <w:r w:rsidR="00591801">
        <w:rPr>
          <w:lang w:val="en-US"/>
        </w:rPr>
        <w:t xml:space="preserve"> </w:t>
      </w:r>
      <w:r w:rsidRPr="00DF5BF9">
        <w:rPr>
          <w:lang w:val="en-US"/>
        </w:rPr>
        <w:t>below.</w:t>
      </w:r>
    </w:p>
    <w:p w14:paraId="470BD2C0" w14:textId="77777777" w:rsidR="00591801" w:rsidRDefault="00C07917" w:rsidP="00591801">
      <w:pPr>
        <w:pStyle w:val="Beskrivning"/>
        <w:keepNext/>
      </w:pPr>
      <w:r w:rsidRPr="002A57D4">
        <w:rPr>
          <w:noProof/>
        </w:rPr>
        <w:drawing>
          <wp:inline distT="0" distB="0" distL="0" distR="0" wp14:anchorId="2C716213" wp14:editId="6556D847">
            <wp:extent cx="4679950" cy="1914436"/>
            <wp:effectExtent l="0" t="0" r="635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9950" cy="1914436"/>
                    </a:xfrm>
                    <a:prstGeom prst="rect">
                      <a:avLst/>
                    </a:prstGeom>
                  </pic:spPr>
                </pic:pic>
              </a:graphicData>
            </a:graphic>
          </wp:inline>
        </w:drawing>
      </w:r>
    </w:p>
    <w:p w14:paraId="1366F350" w14:textId="1D9BC477" w:rsidR="004E7E23" w:rsidRDefault="00591801" w:rsidP="00591801">
      <w:pPr>
        <w:pStyle w:val="Beskrivning"/>
        <w:rPr>
          <w:lang w:val="en-US"/>
        </w:rPr>
      </w:pPr>
      <w:bookmarkStart w:id="5" w:name="_Ref156300874"/>
      <w:r w:rsidRPr="00591801">
        <w:rPr>
          <w:lang w:val="en-US"/>
        </w:rPr>
        <w:t xml:space="preserve">Figure </w:t>
      </w:r>
      <w:r>
        <w:fldChar w:fldCharType="begin"/>
      </w:r>
      <w:r w:rsidRPr="00591801">
        <w:rPr>
          <w:lang w:val="en-US"/>
        </w:rPr>
        <w:instrText xml:space="preserve"> SEQ Figure \* ARABIC </w:instrText>
      </w:r>
      <w:r>
        <w:fldChar w:fldCharType="separate"/>
      </w:r>
      <w:r w:rsidR="009F6E85">
        <w:rPr>
          <w:noProof/>
          <w:lang w:val="en-US"/>
        </w:rPr>
        <w:t>3</w:t>
      </w:r>
      <w:r>
        <w:fldChar w:fldCharType="end"/>
      </w:r>
      <w:bookmarkEnd w:id="5"/>
      <w:r w:rsidRPr="00591801">
        <w:rPr>
          <w:lang w:val="en-US"/>
        </w:rPr>
        <w:t>. FFR recovery requirement for long duration FFR; activation at t=0.</w:t>
      </w:r>
    </w:p>
    <w:p w14:paraId="215594EB" w14:textId="4697C432" w:rsidR="004E7E23" w:rsidRDefault="004E7E23" w:rsidP="004E7E23">
      <w:pPr>
        <w:rPr>
          <w:lang w:val="en-US"/>
        </w:rPr>
      </w:pPr>
    </w:p>
    <w:p w14:paraId="474E7DFE" w14:textId="2ED5EC44" w:rsidR="004E7E23" w:rsidRDefault="004E7E23" w:rsidP="004E7E23">
      <w:pPr>
        <w:rPr>
          <w:lang w:val="en-US"/>
        </w:rPr>
      </w:pPr>
    </w:p>
    <w:p w14:paraId="5FD5A619" w14:textId="5C95AD33" w:rsidR="004E7E23" w:rsidRDefault="004E7E23" w:rsidP="004E7E23">
      <w:pPr>
        <w:rPr>
          <w:lang w:val="en-US"/>
        </w:rPr>
      </w:pPr>
    </w:p>
    <w:p w14:paraId="752258F0" w14:textId="39E3AC44" w:rsidR="004E7E23" w:rsidRDefault="004E7E23" w:rsidP="004E7E23">
      <w:pPr>
        <w:rPr>
          <w:lang w:val="en-US"/>
        </w:rPr>
      </w:pPr>
    </w:p>
    <w:p w14:paraId="6E548B09" w14:textId="5E22D4EB" w:rsidR="004E7E23" w:rsidRDefault="004E7E23" w:rsidP="004E7E23">
      <w:pPr>
        <w:rPr>
          <w:lang w:val="en-US"/>
        </w:rPr>
      </w:pPr>
    </w:p>
    <w:p w14:paraId="794F12CF" w14:textId="59AA8365" w:rsidR="004E7E23" w:rsidRDefault="004E7E23" w:rsidP="004E7E23">
      <w:pPr>
        <w:rPr>
          <w:lang w:val="en-US"/>
        </w:rPr>
      </w:pPr>
    </w:p>
    <w:p w14:paraId="7D7FA450" w14:textId="6B52955B" w:rsidR="004E7E23" w:rsidRDefault="004E7E23" w:rsidP="004E7E23">
      <w:pPr>
        <w:rPr>
          <w:lang w:val="en-US"/>
        </w:rPr>
      </w:pPr>
    </w:p>
    <w:p w14:paraId="5A38C1DD" w14:textId="766D5564" w:rsidR="004E7E23" w:rsidRDefault="004E7E23" w:rsidP="004E7E23">
      <w:pPr>
        <w:rPr>
          <w:lang w:val="en-US"/>
        </w:rPr>
      </w:pPr>
    </w:p>
    <w:p w14:paraId="5B71E0C0" w14:textId="7554D79F" w:rsidR="004E7E23" w:rsidRDefault="004E7E23" w:rsidP="004E7E23">
      <w:pPr>
        <w:rPr>
          <w:lang w:val="en-US"/>
        </w:rPr>
      </w:pPr>
    </w:p>
    <w:p w14:paraId="52E0F70E" w14:textId="7BBDA4EF" w:rsidR="004E7E23" w:rsidRDefault="004E7E23" w:rsidP="004E7E23">
      <w:pPr>
        <w:rPr>
          <w:lang w:val="en-US"/>
        </w:rPr>
      </w:pPr>
    </w:p>
    <w:p w14:paraId="356D61F5" w14:textId="10769810" w:rsidR="004E7E23" w:rsidRDefault="004E7E23" w:rsidP="004E7E23">
      <w:pPr>
        <w:rPr>
          <w:lang w:val="en-US"/>
        </w:rPr>
      </w:pPr>
    </w:p>
    <w:p w14:paraId="30B45569" w14:textId="7844CE3C" w:rsidR="004E7E23" w:rsidRDefault="004E7E23" w:rsidP="004E7E23">
      <w:pPr>
        <w:rPr>
          <w:lang w:val="en-US"/>
        </w:rPr>
      </w:pPr>
    </w:p>
    <w:p w14:paraId="02A8CADD" w14:textId="2BAE2A39" w:rsidR="004E7E23" w:rsidRDefault="004E7E23" w:rsidP="004E7E23">
      <w:pPr>
        <w:rPr>
          <w:lang w:val="en-US"/>
        </w:rPr>
      </w:pPr>
    </w:p>
    <w:p w14:paraId="53969A8F" w14:textId="4BD5D257" w:rsidR="004E7E23" w:rsidRDefault="004E7E23" w:rsidP="004E7E23">
      <w:pPr>
        <w:rPr>
          <w:lang w:val="en-US"/>
        </w:rPr>
      </w:pPr>
    </w:p>
    <w:p w14:paraId="64F3202E" w14:textId="2EA47D1B" w:rsidR="004E7E23" w:rsidRDefault="004E7E23" w:rsidP="004E7E23">
      <w:pPr>
        <w:rPr>
          <w:lang w:val="en-US"/>
        </w:rPr>
      </w:pPr>
    </w:p>
    <w:p w14:paraId="77603D09" w14:textId="438791F3" w:rsidR="004E7E23" w:rsidRDefault="004E7E23" w:rsidP="004E7E23">
      <w:pPr>
        <w:rPr>
          <w:lang w:val="en-US"/>
        </w:rPr>
      </w:pPr>
    </w:p>
    <w:p w14:paraId="42F6E966" w14:textId="7682F705" w:rsidR="004E7E23" w:rsidRDefault="004E7E23" w:rsidP="004E7E23">
      <w:pPr>
        <w:rPr>
          <w:lang w:val="en-US"/>
        </w:rPr>
      </w:pPr>
    </w:p>
    <w:p w14:paraId="194B7E2B" w14:textId="77777777" w:rsidR="004E7E23" w:rsidRPr="004E7E23" w:rsidRDefault="004E7E23" w:rsidP="004E7E23">
      <w:pPr>
        <w:rPr>
          <w:lang w:val="en-US"/>
        </w:rPr>
      </w:pPr>
    </w:p>
    <w:p w14:paraId="04384C89" w14:textId="17FD0BD9" w:rsidR="00294444" w:rsidRPr="002A57D4" w:rsidRDefault="0026784A" w:rsidP="0026784A">
      <w:pPr>
        <w:pStyle w:val="Rubrik2"/>
        <w:rPr>
          <w:lang w:val="en-US"/>
        </w:rPr>
      </w:pPr>
      <w:r w:rsidRPr="002A57D4">
        <w:rPr>
          <w:lang w:val="en-US"/>
        </w:rPr>
        <w:lastRenderedPageBreak/>
        <w:t>Active power measurement accuracy</w:t>
      </w:r>
    </w:p>
    <w:p w14:paraId="61BC3F8C" w14:textId="49D0718D" w:rsidR="0026784A" w:rsidRPr="002A57D4" w:rsidRDefault="0026784A" w:rsidP="0026784A">
      <w:pPr>
        <w:pStyle w:val="Brdtext"/>
        <w:rPr>
          <w:lang w:val="en-US"/>
        </w:rPr>
      </w:pPr>
      <w:r w:rsidRPr="002A57D4">
        <w:rPr>
          <w:lang w:val="en-US"/>
        </w:rPr>
        <w:t>The requirement for active power measurement accuracy depends on the rated power of the unit, se</w:t>
      </w:r>
      <w:r w:rsidR="00591801">
        <w:rPr>
          <w:lang w:val="en-US"/>
        </w:rPr>
        <w:t xml:space="preserve">e </w:t>
      </w:r>
      <w:r w:rsidR="00591801">
        <w:rPr>
          <w:lang w:val="en-US"/>
        </w:rPr>
        <w:fldChar w:fldCharType="begin"/>
      </w:r>
      <w:r w:rsidR="00591801">
        <w:rPr>
          <w:lang w:val="en-US"/>
        </w:rPr>
        <w:instrText xml:space="preserve"> REF _Ref156300951 \h </w:instrText>
      </w:r>
      <w:r w:rsidR="00591801">
        <w:rPr>
          <w:lang w:val="en-US"/>
        </w:rPr>
      </w:r>
      <w:r w:rsidR="00591801">
        <w:rPr>
          <w:lang w:val="en-US"/>
        </w:rPr>
        <w:fldChar w:fldCharType="separate"/>
      </w:r>
      <w:r w:rsidR="00591801" w:rsidRPr="00591801">
        <w:rPr>
          <w:lang w:val="en-US"/>
        </w:rPr>
        <w:t xml:space="preserve">Table </w:t>
      </w:r>
      <w:r w:rsidR="00591801" w:rsidRPr="00591801">
        <w:rPr>
          <w:noProof/>
          <w:lang w:val="en-US"/>
        </w:rPr>
        <w:t>4</w:t>
      </w:r>
      <w:r w:rsidR="00591801">
        <w:rPr>
          <w:lang w:val="en-US"/>
        </w:rPr>
        <w:fldChar w:fldCharType="end"/>
      </w:r>
      <w:r w:rsidRPr="002A57D4">
        <w:rPr>
          <w:lang w:val="en-US"/>
        </w:rPr>
        <w:t>.</w:t>
      </w:r>
    </w:p>
    <w:p w14:paraId="7849F0A1" w14:textId="6951AF11" w:rsidR="00591801" w:rsidRPr="00591801" w:rsidRDefault="00591801" w:rsidP="00591801">
      <w:pPr>
        <w:pStyle w:val="Beskrivning"/>
        <w:keepNext/>
        <w:rPr>
          <w:lang w:val="en-US"/>
        </w:rPr>
      </w:pPr>
      <w:bookmarkStart w:id="6" w:name="_Ref156300951"/>
      <w:r w:rsidRPr="00591801">
        <w:rPr>
          <w:lang w:val="en-US"/>
        </w:rPr>
        <w:t xml:space="preserve">Table </w:t>
      </w:r>
      <w:r>
        <w:fldChar w:fldCharType="begin"/>
      </w:r>
      <w:r w:rsidRPr="00591801">
        <w:rPr>
          <w:lang w:val="en-US"/>
        </w:rPr>
        <w:instrText xml:space="preserve"> SEQ Table \* ARABIC </w:instrText>
      </w:r>
      <w:r>
        <w:fldChar w:fldCharType="separate"/>
      </w:r>
      <w:r w:rsidR="0040524F">
        <w:rPr>
          <w:noProof/>
          <w:lang w:val="en-US"/>
        </w:rPr>
        <w:t>4</w:t>
      </w:r>
      <w:r>
        <w:fldChar w:fldCharType="end"/>
      </w:r>
      <w:bookmarkEnd w:id="6"/>
      <w:r w:rsidRPr="00591801">
        <w:rPr>
          <w:lang w:val="en-US"/>
        </w:rPr>
        <w:t>. Active power measurement accuracy</w:t>
      </w:r>
    </w:p>
    <w:tbl>
      <w:tblPr>
        <w:tblStyle w:val="SvKTabellformat"/>
        <w:tblW w:w="4760" w:type="dxa"/>
        <w:tblLook w:val="04A0" w:firstRow="1" w:lastRow="0" w:firstColumn="1" w:lastColumn="0" w:noHBand="0" w:noVBand="1"/>
      </w:tblPr>
      <w:tblGrid>
        <w:gridCol w:w="1216"/>
        <w:gridCol w:w="1998"/>
        <w:gridCol w:w="1546"/>
      </w:tblGrid>
      <w:tr w:rsidR="006B0800" w:rsidRPr="002A57D4" w14:paraId="2DC7A768" w14:textId="2D3BB2DE" w:rsidTr="008C7CA9">
        <w:trPr>
          <w:cnfStyle w:val="100000000000" w:firstRow="1" w:lastRow="0" w:firstColumn="0" w:lastColumn="0" w:oddVBand="0" w:evenVBand="0" w:oddHBand="0" w:evenHBand="0" w:firstRowFirstColumn="0" w:firstRowLastColumn="0" w:lastRowFirstColumn="0" w:lastRowLastColumn="0"/>
        </w:trPr>
        <w:tc>
          <w:tcPr>
            <w:tcW w:w="1216" w:type="dxa"/>
          </w:tcPr>
          <w:p w14:paraId="101F6D34" w14:textId="786994C2" w:rsidR="006B0800" w:rsidRPr="002A57D4" w:rsidRDefault="00D3648F" w:rsidP="008C7CA9">
            <w:pPr>
              <w:pStyle w:val="Brdtext"/>
              <w:keepLines/>
              <w:rPr>
                <w:b/>
                <w:lang w:val="en-US"/>
              </w:rPr>
            </w:pPr>
            <w:r w:rsidRPr="002A57D4">
              <w:rPr>
                <w:b/>
                <w:lang w:val="en-US"/>
              </w:rPr>
              <w:t>Category</w:t>
            </w:r>
          </w:p>
        </w:tc>
        <w:tc>
          <w:tcPr>
            <w:tcW w:w="1998" w:type="dxa"/>
          </w:tcPr>
          <w:p w14:paraId="17FB5F8C" w14:textId="609F3B25" w:rsidR="006B0800" w:rsidRPr="002A57D4" w:rsidRDefault="00D3648F" w:rsidP="008C7CA9">
            <w:pPr>
              <w:pStyle w:val="Brdtext"/>
              <w:keepLines/>
              <w:rPr>
                <w:b/>
                <w:lang w:val="en-US"/>
              </w:rPr>
            </w:pPr>
            <w:r w:rsidRPr="002A57D4">
              <w:rPr>
                <w:b/>
                <w:lang w:val="en-US"/>
              </w:rPr>
              <w:t>Rated Power</w:t>
            </w:r>
          </w:p>
        </w:tc>
        <w:tc>
          <w:tcPr>
            <w:tcW w:w="1546" w:type="dxa"/>
          </w:tcPr>
          <w:p w14:paraId="6649A93E" w14:textId="3A63A65C" w:rsidR="006B0800" w:rsidRPr="002A57D4" w:rsidRDefault="00D3648F" w:rsidP="008C7CA9">
            <w:pPr>
              <w:pStyle w:val="Brdtext"/>
              <w:keepLines/>
              <w:rPr>
                <w:b/>
                <w:lang w:val="en-US"/>
              </w:rPr>
            </w:pPr>
            <w:r w:rsidRPr="002A57D4">
              <w:rPr>
                <w:b/>
                <w:lang w:val="en-US"/>
              </w:rPr>
              <w:t>Accuracy</w:t>
            </w:r>
          </w:p>
        </w:tc>
      </w:tr>
      <w:tr w:rsidR="006B0800" w:rsidRPr="002A57D4" w14:paraId="59FD8EAA" w14:textId="32EE8B03" w:rsidTr="008C7CA9">
        <w:trPr>
          <w:trHeight w:val="374"/>
        </w:trPr>
        <w:tc>
          <w:tcPr>
            <w:tcW w:w="1216" w:type="dxa"/>
            <w:vAlign w:val="center"/>
          </w:tcPr>
          <w:p w14:paraId="5F6DFC7F" w14:textId="77777777" w:rsidR="006B0800" w:rsidRPr="002A57D4" w:rsidRDefault="006B0800" w:rsidP="008C7CA9">
            <w:pPr>
              <w:pStyle w:val="Tabelltext"/>
              <w:keepNext/>
              <w:keepLines/>
              <w:rPr>
                <w:sz w:val="20"/>
                <w:szCs w:val="20"/>
                <w:lang w:val="en-US"/>
              </w:rPr>
            </w:pPr>
            <w:r w:rsidRPr="002A57D4">
              <w:rPr>
                <w:sz w:val="20"/>
                <w:szCs w:val="20"/>
                <w:lang w:val="en-US"/>
              </w:rPr>
              <w:t>1</w:t>
            </w:r>
          </w:p>
        </w:tc>
        <w:tc>
          <w:tcPr>
            <w:tcW w:w="1998" w:type="dxa"/>
            <w:vAlign w:val="center"/>
          </w:tcPr>
          <w:p w14:paraId="440E9ADC" w14:textId="198080AC" w:rsidR="006B0800" w:rsidRPr="002A57D4" w:rsidRDefault="006B0800" w:rsidP="008C7CA9">
            <w:pPr>
              <w:pStyle w:val="Brdtext"/>
              <w:keepNext/>
              <w:keepLines/>
              <w:rPr>
                <w:lang w:val="en-US"/>
              </w:rPr>
            </w:pPr>
            <w:r w:rsidRPr="002A57D4">
              <w:rPr>
                <w:lang w:val="en-US"/>
              </w:rPr>
              <w:t>&lt;2 MW</w:t>
            </w:r>
          </w:p>
        </w:tc>
        <w:tc>
          <w:tcPr>
            <w:tcW w:w="1546" w:type="dxa"/>
            <w:vAlign w:val="center"/>
          </w:tcPr>
          <w:p w14:paraId="0457C39E" w14:textId="046E4D41" w:rsidR="006B0800" w:rsidRPr="002A57D4" w:rsidRDefault="006B0800" w:rsidP="008C7CA9">
            <w:pPr>
              <w:pStyle w:val="Brdtext"/>
              <w:keepNext/>
              <w:keepLines/>
              <w:rPr>
                <w:lang w:val="en-US"/>
              </w:rPr>
            </w:pPr>
            <m:oMath>
              <m:r>
                <w:rPr>
                  <w:rFonts w:ascii="Cambria Math" w:hAnsi="Cambria Math"/>
                  <w:lang w:val="en-US"/>
                </w:rPr>
                <m:t>±</m:t>
              </m:r>
            </m:oMath>
            <w:r w:rsidRPr="002A57D4">
              <w:rPr>
                <w:lang w:val="en-US"/>
              </w:rPr>
              <w:t xml:space="preserve"> 5</w:t>
            </w:r>
            <w:r w:rsidR="00591801">
              <w:rPr>
                <w:lang w:val="en-US"/>
              </w:rPr>
              <w:t xml:space="preserve"> </w:t>
            </w:r>
            <w:r w:rsidRPr="002A57D4">
              <w:rPr>
                <w:lang w:val="en-US"/>
              </w:rPr>
              <w:t xml:space="preserve">% </w:t>
            </w:r>
          </w:p>
        </w:tc>
      </w:tr>
      <w:tr w:rsidR="006B0800" w:rsidRPr="002A57D4" w14:paraId="4F15C4BE" w14:textId="01D385BB" w:rsidTr="008C7CA9">
        <w:tc>
          <w:tcPr>
            <w:tcW w:w="1216" w:type="dxa"/>
            <w:vAlign w:val="center"/>
          </w:tcPr>
          <w:p w14:paraId="648ACCD8" w14:textId="60AA9D65" w:rsidR="006B0800" w:rsidRPr="002A57D4" w:rsidRDefault="006B0800" w:rsidP="008C7CA9">
            <w:pPr>
              <w:pStyle w:val="Tabelltext"/>
              <w:keepNext/>
              <w:keepLines/>
              <w:rPr>
                <w:sz w:val="20"/>
                <w:szCs w:val="20"/>
                <w:lang w:val="en-US"/>
              </w:rPr>
            </w:pPr>
            <w:r w:rsidRPr="002A57D4">
              <w:rPr>
                <w:sz w:val="20"/>
                <w:szCs w:val="20"/>
                <w:lang w:val="en-US"/>
              </w:rPr>
              <w:t>2</w:t>
            </w:r>
          </w:p>
        </w:tc>
        <w:tc>
          <w:tcPr>
            <w:tcW w:w="1998" w:type="dxa"/>
            <w:vAlign w:val="center"/>
          </w:tcPr>
          <w:p w14:paraId="30D562A5" w14:textId="236D84F1" w:rsidR="006B0800" w:rsidRPr="002A57D4" w:rsidRDefault="006B0800" w:rsidP="008C7CA9">
            <w:pPr>
              <w:pStyle w:val="Brdtext"/>
              <w:keepNext/>
              <w:keepLines/>
              <w:rPr>
                <w:lang w:val="en-US"/>
              </w:rPr>
            </w:pPr>
            <w:r w:rsidRPr="002A57D4">
              <w:rPr>
                <w:lang w:val="en-US"/>
              </w:rPr>
              <w:t>2-10 MW</w:t>
            </w:r>
          </w:p>
        </w:tc>
        <w:tc>
          <w:tcPr>
            <w:tcW w:w="1546" w:type="dxa"/>
            <w:vAlign w:val="center"/>
          </w:tcPr>
          <w:p w14:paraId="2ABE0158" w14:textId="574EB9B8" w:rsidR="006B0800" w:rsidRPr="002A57D4" w:rsidRDefault="006B0800" w:rsidP="008C7CA9">
            <w:pPr>
              <w:pStyle w:val="Brdtext"/>
              <w:keepNext/>
              <w:keepLines/>
              <w:rPr>
                <w:lang w:val="en-US"/>
              </w:rPr>
            </w:pPr>
            <m:oMath>
              <m:r>
                <w:rPr>
                  <w:rFonts w:ascii="Cambria Math" w:hAnsi="Cambria Math"/>
                  <w:lang w:val="en-US"/>
                </w:rPr>
                <m:t>±</m:t>
              </m:r>
            </m:oMath>
            <w:r w:rsidRPr="002A57D4">
              <w:rPr>
                <w:lang w:val="en-US"/>
              </w:rPr>
              <w:t xml:space="preserve"> 1</w:t>
            </w:r>
            <w:r w:rsidR="00591801">
              <w:rPr>
                <w:lang w:val="en-US"/>
              </w:rPr>
              <w:t xml:space="preserve"> </w:t>
            </w:r>
            <w:r w:rsidRPr="002A57D4">
              <w:rPr>
                <w:lang w:val="en-US"/>
              </w:rPr>
              <w:t>%</w:t>
            </w:r>
          </w:p>
        </w:tc>
      </w:tr>
      <w:tr w:rsidR="006B0800" w:rsidRPr="002A57D4" w14:paraId="4CA78EF7" w14:textId="56465F77" w:rsidTr="008C7CA9">
        <w:tc>
          <w:tcPr>
            <w:tcW w:w="1216" w:type="dxa"/>
            <w:vAlign w:val="center"/>
          </w:tcPr>
          <w:p w14:paraId="11297974" w14:textId="1AEDFFF1" w:rsidR="006B0800" w:rsidRPr="002A57D4" w:rsidRDefault="006B0800" w:rsidP="008C7CA9">
            <w:pPr>
              <w:pStyle w:val="Tabelltext"/>
              <w:keepNext/>
              <w:keepLines/>
              <w:rPr>
                <w:sz w:val="20"/>
                <w:szCs w:val="20"/>
                <w:lang w:val="en-US"/>
              </w:rPr>
            </w:pPr>
            <w:r w:rsidRPr="002A57D4">
              <w:rPr>
                <w:sz w:val="20"/>
                <w:szCs w:val="20"/>
                <w:lang w:val="en-US"/>
              </w:rPr>
              <w:t>3</w:t>
            </w:r>
          </w:p>
        </w:tc>
        <w:tc>
          <w:tcPr>
            <w:tcW w:w="1998" w:type="dxa"/>
            <w:vAlign w:val="center"/>
          </w:tcPr>
          <w:p w14:paraId="08A4390F" w14:textId="2FD81E50" w:rsidR="006B0800" w:rsidRPr="002A57D4" w:rsidRDefault="006B0800" w:rsidP="008C7CA9">
            <w:pPr>
              <w:pStyle w:val="Brdtext"/>
              <w:keepNext/>
              <w:keepLines/>
              <w:rPr>
                <w:lang w:val="en-US"/>
              </w:rPr>
            </w:pPr>
            <w:r w:rsidRPr="002A57D4">
              <w:rPr>
                <w:lang w:val="en-US"/>
              </w:rPr>
              <w:t>&gt;10 MW</w:t>
            </w:r>
          </w:p>
        </w:tc>
        <w:tc>
          <w:tcPr>
            <w:tcW w:w="1546" w:type="dxa"/>
            <w:vAlign w:val="center"/>
          </w:tcPr>
          <w:p w14:paraId="64C9488C" w14:textId="37808928" w:rsidR="006B0800" w:rsidRPr="002A57D4" w:rsidRDefault="006B0800" w:rsidP="008C7CA9">
            <w:pPr>
              <w:pStyle w:val="Brdtext"/>
              <w:keepNext/>
              <w:keepLines/>
              <w:rPr>
                <w:lang w:val="en-US"/>
              </w:rPr>
            </w:pPr>
            <m:oMath>
              <m:r>
                <w:rPr>
                  <w:rFonts w:ascii="Cambria Math" w:hAnsi="Cambria Math"/>
                  <w:lang w:val="en-US"/>
                </w:rPr>
                <m:t>±</m:t>
              </m:r>
            </m:oMath>
            <w:r w:rsidRPr="002A57D4">
              <w:rPr>
                <w:lang w:val="en-US"/>
              </w:rPr>
              <w:t xml:space="preserve"> 0,5 %</w:t>
            </w:r>
          </w:p>
        </w:tc>
      </w:tr>
      <w:tr w:rsidR="006B0800" w:rsidRPr="002A57D4" w14:paraId="274F4B72" w14:textId="77777777" w:rsidTr="008C7CA9">
        <w:tc>
          <w:tcPr>
            <w:tcW w:w="1216" w:type="dxa"/>
          </w:tcPr>
          <w:p w14:paraId="6AA3D0B7" w14:textId="77777777" w:rsidR="006B0800" w:rsidRPr="002A57D4" w:rsidRDefault="006B0800" w:rsidP="008C7CA9">
            <w:pPr>
              <w:pStyle w:val="Tabelltext"/>
              <w:keepNext/>
              <w:keepLines/>
              <w:rPr>
                <w:sz w:val="20"/>
                <w:szCs w:val="20"/>
                <w:lang w:val="en-US"/>
              </w:rPr>
            </w:pPr>
          </w:p>
        </w:tc>
        <w:tc>
          <w:tcPr>
            <w:tcW w:w="1998" w:type="dxa"/>
          </w:tcPr>
          <w:p w14:paraId="5015E4E6" w14:textId="77777777" w:rsidR="006B0800" w:rsidRPr="002A57D4" w:rsidRDefault="006B0800" w:rsidP="008C7CA9">
            <w:pPr>
              <w:pStyle w:val="Brdtext"/>
              <w:keepNext/>
              <w:keepLines/>
              <w:rPr>
                <w:lang w:val="en-US"/>
              </w:rPr>
            </w:pPr>
          </w:p>
        </w:tc>
        <w:tc>
          <w:tcPr>
            <w:tcW w:w="1546" w:type="dxa"/>
          </w:tcPr>
          <w:p w14:paraId="72FB21DF" w14:textId="77777777" w:rsidR="006B0800" w:rsidRPr="002A57D4" w:rsidRDefault="006B0800" w:rsidP="008C7CA9">
            <w:pPr>
              <w:pStyle w:val="Brdtext"/>
              <w:keepNext/>
              <w:keepLines/>
              <w:rPr>
                <w:lang w:val="en-US"/>
              </w:rPr>
            </w:pPr>
          </w:p>
        </w:tc>
      </w:tr>
    </w:tbl>
    <w:p w14:paraId="047745A6" w14:textId="5FC895FD" w:rsidR="00067A68" w:rsidRPr="002A57D4" w:rsidRDefault="00067A68">
      <w:pPr>
        <w:rPr>
          <w:rFonts w:cs="Arial"/>
          <w:bCs/>
          <w:sz w:val="36"/>
          <w:szCs w:val="28"/>
          <w:lang w:val="en-US"/>
        </w:rPr>
      </w:pPr>
      <w:r w:rsidRPr="002A57D4">
        <w:rPr>
          <w:lang w:val="en-US"/>
        </w:rPr>
        <w:br w:type="page"/>
      </w:r>
    </w:p>
    <w:p w14:paraId="3C75A140" w14:textId="5AFB3F42" w:rsidR="00B408F8" w:rsidRPr="002A57D4" w:rsidRDefault="00165A4D" w:rsidP="00165A4D">
      <w:pPr>
        <w:pStyle w:val="Rubrik1"/>
        <w:rPr>
          <w:lang w:val="en-US"/>
        </w:rPr>
      </w:pPr>
      <w:r w:rsidRPr="002A57D4">
        <w:rPr>
          <w:lang w:val="en-US"/>
        </w:rPr>
        <w:lastRenderedPageBreak/>
        <w:t>Planning for prequalification</w:t>
      </w:r>
    </w:p>
    <w:p w14:paraId="54E5C107" w14:textId="2909D007" w:rsidR="00B408F8" w:rsidRPr="002A57D4" w:rsidRDefault="00165A4D" w:rsidP="00B408F8">
      <w:pPr>
        <w:pStyle w:val="Brdtext"/>
        <w:rPr>
          <w:lang w:val="en-US"/>
        </w:rPr>
      </w:pPr>
      <w:r w:rsidRPr="002A57D4">
        <w:rPr>
          <w:lang w:val="en-US"/>
        </w:rPr>
        <w:t>Prior to performing the prequalification tests, the applying company should en-sure compliance with the following bullet points. When necessary, contact with Svenska kraftnät should be established well in advance.</w:t>
      </w:r>
    </w:p>
    <w:p w14:paraId="48C59A66" w14:textId="1D6DD49E" w:rsidR="00B408F8" w:rsidRPr="002A57D4" w:rsidRDefault="00165A4D" w:rsidP="00165A4D">
      <w:pPr>
        <w:pStyle w:val="Punktlista"/>
        <w:rPr>
          <w:lang w:val="en-US"/>
        </w:rPr>
      </w:pPr>
      <w:r w:rsidRPr="002A57D4">
        <w:rPr>
          <w:lang w:val="en-US"/>
        </w:rPr>
        <w:t>Ensure that latest version of all documents are used. Information and documents are available on Svenska kraftnät’s web site.</w:t>
      </w:r>
    </w:p>
    <w:p w14:paraId="5FC11B90" w14:textId="65BB67B1" w:rsidR="00B408F8" w:rsidRPr="00FD0894" w:rsidRDefault="00165A4D" w:rsidP="00165A4D">
      <w:pPr>
        <w:pStyle w:val="Punktlista"/>
        <w:rPr>
          <w:lang w:val="en-US"/>
        </w:rPr>
      </w:pPr>
      <w:r w:rsidRPr="00FD0894">
        <w:rPr>
          <w:lang w:val="en-US"/>
        </w:rPr>
        <w:t xml:space="preserve">Ensure that all information requested in the application document are available. </w:t>
      </w:r>
    </w:p>
    <w:p w14:paraId="3B45F717" w14:textId="01BF8871" w:rsidR="00E5294F" w:rsidRPr="00FD0894" w:rsidRDefault="003C4012" w:rsidP="003C4012">
      <w:pPr>
        <w:pStyle w:val="Punktlista"/>
        <w:rPr>
          <w:lang w:val="en-US"/>
        </w:rPr>
      </w:pPr>
      <w:r w:rsidRPr="00FD0894">
        <w:rPr>
          <w:lang w:val="en-US"/>
        </w:rPr>
        <w:t>Svenska kraftnät has the right to send an observer to the tests.</w:t>
      </w:r>
      <w:r w:rsidR="00FD0894" w:rsidRPr="00FD0894">
        <w:rPr>
          <w:lang w:val="en-US"/>
        </w:rPr>
        <w:t xml:space="preserve"> </w:t>
      </w:r>
      <w:r w:rsidRPr="00FD0894">
        <w:rPr>
          <w:lang w:val="en-US"/>
        </w:rPr>
        <w:t xml:space="preserve">Ensure </w:t>
      </w:r>
      <w:r w:rsidR="00A305A1">
        <w:rPr>
          <w:lang w:val="en-US"/>
        </w:rPr>
        <w:t>that dialogue regarding the eventually presence of Svenska kraftnät</w:t>
      </w:r>
      <w:r w:rsidR="008E7B30">
        <w:rPr>
          <w:lang w:val="en-US"/>
        </w:rPr>
        <w:t>’s</w:t>
      </w:r>
      <w:r w:rsidR="00A305A1">
        <w:rPr>
          <w:lang w:val="en-US"/>
        </w:rPr>
        <w:t xml:space="preserve"> </w:t>
      </w:r>
      <w:r w:rsidR="008E7B30">
        <w:rPr>
          <w:lang w:val="en-US"/>
        </w:rPr>
        <w:t>observer</w:t>
      </w:r>
      <w:r w:rsidR="00A305A1">
        <w:rPr>
          <w:lang w:val="en-US"/>
        </w:rPr>
        <w:t xml:space="preserve"> is carried out in good time, at least 3 weeks prior to the test</w:t>
      </w:r>
      <w:r w:rsidR="00141B17">
        <w:rPr>
          <w:lang w:val="en-US"/>
        </w:rPr>
        <w:t>s</w:t>
      </w:r>
      <w:r w:rsidR="00A305A1">
        <w:rPr>
          <w:lang w:val="en-US"/>
        </w:rPr>
        <w:t xml:space="preserve"> with the </w:t>
      </w:r>
      <w:r w:rsidRPr="00FD0894">
        <w:rPr>
          <w:lang w:val="en-US"/>
        </w:rPr>
        <w:t>responsible</w:t>
      </w:r>
      <w:r w:rsidR="008E7B30">
        <w:rPr>
          <w:lang w:val="en-US"/>
        </w:rPr>
        <w:t xml:space="preserve"> person</w:t>
      </w:r>
      <w:r w:rsidRPr="00FD0894">
        <w:rPr>
          <w:lang w:val="en-US"/>
        </w:rPr>
        <w:t xml:space="preserve"> part at Svens</w:t>
      </w:r>
      <w:r w:rsidR="00A305A1">
        <w:rPr>
          <w:lang w:val="en-US"/>
        </w:rPr>
        <w:t>ka kraftnät (ffr@svk)</w:t>
      </w:r>
      <w:r w:rsidRPr="00FD0894">
        <w:rPr>
          <w:lang w:val="en-US"/>
        </w:rPr>
        <w:t>.</w:t>
      </w:r>
      <w:r w:rsidR="00AE46E3">
        <w:rPr>
          <w:lang w:val="en-US"/>
        </w:rPr>
        <w:t xml:space="preserve"> </w:t>
      </w:r>
      <w:r w:rsidR="003C1D4E">
        <w:rPr>
          <w:lang w:val="en-US"/>
        </w:rPr>
        <w:t xml:space="preserve">The responsible person </w:t>
      </w:r>
      <w:r w:rsidR="008E7B30">
        <w:rPr>
          <w:lang w:val="en-US"/>
        </w:rPr>
        <w:t xml:space="preserve">part </w:t>
      </w:r>
      <w:r w:rsidR="003C1D4E">
        <w:rPr>
          <w:lang w:val="en-US"/>
        </w:rPr>
        <w:t>at Svenska kraftnät can ask the applying company to move the test time so that participation can be possible f</w:t>
      </w:r>
      <w:r w:rsidR="00A67B60">
        <w:rPr>
          <w:lang w:val="en-US"/>
        </w:rPr>
        <w:t>o</w:t>
      </w:r>
      <w:r w:rsidR="003C1D4E">
        <w:rPr>
          <w:lang w:val="en-US"/>
        </w:rPr>
        <w:t xml:space="preserve">r Svenska kraftnät’s observer. </w:t>
      </w:r>
    </w:p>
    <w:p w14:paraId="2BA6D7E7" w14:textId="77777777" w:rsidR="00165A4D" w:rsidRPr="002A57D4" w:rsidRDefault="00165A4D" w:rsidP="00165A4D">
      <w:pPr>
        <w:pStyle w:val="Punktlista"/>
        <w:tabs>
          <w:tab w:val="clear" w:pos="360"/>
        </w:tabs>
        <w:rPr>
          <w:lang w:val="en-US"/>
        </w:rPr>
      </w:pPr>
      <w:r w:rsidRPr="002A57D4">
        <w:rPr>
          <w:lang w:val="en-US"/>
        </w:rPr>
        <w:t>The applying company is responsible for the costs incurred during the tests and has to provide the equipment needed. Svenska kraftnät is only responsible for its own costs.</w:t>
      </w:r>
    </w:p>
    <w:p w14:paraId="51271B77" w14:textId="7B3E99FF" w:rsidR="00165A4D" w:rsidRPr="002A57D4" w:rsidRDefault="00165A4D" w:rsidP="00165A4D">
      <w:pPr>
        <w:pStyle w:val="Punktlista"/>
        <w:tabs>
          <w:tab w:val="clear" w:pos="360"/>
        </w:tabs>
        <w:rPr>
          <w:lang w:val="en-US"/>
        </w:rPr>
      </w:pPr>
      <w:r w:rsidRPr="002A57D4">
        <w:rPr>
          <w:lang w:val="en-US"/>
        </w:rPr>
        <w:t>Ensure that any limitations have been approved by Svenska kraftnät before proceeding with tests.</w:t>
      </w:r>
    </w:p>
    <w:p w14:paraId="44501276" w14:textId="361E2986" w:rsidR="00013B9F" w:rsidRPr="002A57D4" w:rsidRDefault="00165A4D" w:rsidP="00165A4D">
      <w:pPr>
        <w:pStyle w:val="Punktlista"/>
        <w:rPr>
          <w:lang w:val="en-US"/>
        </w:rPr>
      </w:pPr>
      <w:r w:rsidRPr="002A57D4">
        <w:rPr>
          <w:lang w:val="en-US"/>
        </w:rPr>
        <w:t>Decide the capacity interval for which the unit or group should be prequalified</w:t>
      </w:r>
      <w:r w:rsidR="003C0B81">
        <w:rPr>
          <w:lang w:val="en-US"/>
        </w:rPr>
        <w:t xml:space="preserve"> for</w:t>
      </w:r>
      <w:r w:rsidRPr="002A57D4">
        <w:rPr>
          <w:lang w:val="en-US"/>
        </w:rPr>
        <w:t>.</w:t>
      </w:r>
    </w:p>
    <w:p w14:paraId="1A2F615D" w14:textId="2DFF86D2" w:rsidR="00165A4D" w:rsidRPr="00FE541B" w:rsidRDefault="00165A4D" w:rsidP="00165A4D">
      <w:pPr>
        <w:pStyle w:val="Punktlista"/>
        <w:rPr>
          <w:lang w:val="en-US"/>
        </w:rPr>
      </w:pPr>
      <w:r w:rsidRPr="002A57D4">
        <w:rPr>
          <w:lang w:val="en-US"/>
        </w:rPr>
        <w:t xml:space="preserve">Note that separate tests must be made </w:t>
      </w:r>
      <w:r w:rsidR="00FE541B">
        <w:rPr>
          <w:lang w:val="en-US"/>
        </w:rPr>
        <w:t>for each end-point of the inter</w:t>
      </w:r>
      <w:r w:rsidRPr="002A57D4">
        <w:rPr>
          <w:lang w:val="en-US"/>
        </w:rPr>
        <w:t xml:space="preserve">val. </w:t>
      </w:r>
      <w:r w:rsidR="00FE541B" w:rsidRPr="00FE541B">
        <w:rPr>
          <w:lang w:val="en-US"/>
        </w:rPr>
        <w:t xml:space="preserve">If the capacity for FFR exceeds 10 MW a test in the middle of the capacity range shall also be performed </w:t>
      </w:r>
      <w:r w:rsidR="00FE541B">
        <w:rPr>
          <w:lang w:val="en-US"/>
        </w:rPr>
        <w:t xml:space="preserve">(roughly 40-60%). </w:t>
      </w:r>
    </w:p>
    <w:p w14:paraId="3DA6C8EB" w14:textId="4BF80E85" w:rsidR="00165A4D" w:rsidRPr="002A57D4" w:rsidRDefault="00165A4D" w:rsidP="00165A4D">
      <w:pPr>
        <w:pStyle w:val="Punktlista"/>
        <w:tabs>
          <w:tab w:val="clear" w:pos="360"/>
        </w:tabs>
        <w:rPr>
          <w:lang w:val="en-US"/>
        </w:rPr>
      </w:pPr>
      <w:r w:rsidRPr="002A57D4">
        <w:rPr>
          <w:lang w:val="en-US"/>
        </w:rPr>
        <w:t xml:space="preserve">If </w:t>
      </w:r>
      <w:r w:rsidR="000728AC">
        <w:rPr>
          <w:lang w:val="en-US"/>
        </w:rPr>
        <w:t xml:space="preserve">the resource can </w:t>
      </w:r>
      <w:r w:rsidRPr="002A57D4">
        <w:rPr>
          <w:lang w:val="en-US"/>
        </w:rPr>
        <w:t>only</w:t>
      </w:r>
      <w:r w:rsidR="000728AC">
        <w:rPr>
          <w:lang w:val="en-US"/>
        </w:rPr>
        <w:t xml:space="preserve"> deliver a fixed capacity, the resource only needs to be tested for that level. Therefor</w:t>
      </w:r>
      <w:r w:rsidR="00D57FD5">
        <w:rPr>
          <w:lang w:val="en-US"/>
        </w:rPr>
        <w:t>e, delivery must only take place</w:t>
      </w:r>
      <w:r w:rsidR="000728AC">
        <w:rPr>
          <w:lang w:val="en-US"/>
        </w:rPr>
        <w:t xml:space="preserve"> for </w:t>
      </w:r>
      <w:r w:rsidRPr="002A57D4">
        <w:rPr>
          <w:lang w:val="en-US"/>
        </w:rPr>
        <w:t xml:space="preserve">that </w:t>
      </w:r>
      <w:r w:rsidR="001529E1">
        <w:rPr>
          <w:lang w:val="en-US"/>
        </w:rPr>
        <w:t xml:space="preserve">specific </w:t>
      </w:r>
      <w:r w:rsidRPr="002A57D4">
        <w:rPr>
          <w:lang w:val="en-US"/>
        </w:rPr>
        <w:t>capacity level.</w:t>
      </w:r>
    </w:p>
    <w:p w14:paraId="5BECC363" w14:textId="056CE556" w:rsidR="00165A4D" w:rsidRPr="002A57D4" w:rsidRDefault="00165A4D" w:rsidP="00165A4D">
      <w:pPr>
        <w:pStyle w:val="Punktlista"/>
        <w:tabs>
          <w:tab w:val="clear" w:pos="360"/>
        </w:tabs>
        <w:rPr>
          <w:lang w:val="en-US"/>
        </w:rPr>
      </w:pPr>
      <w:r w:rsidRPr="002A57D4">
        <w:rPr>
          <w:lang w:val="en-US"/>
        </w:rPr>
        <w:t>Ensure that data can be registered continuously during delivery in accordance with the table below.</w:t>
      </w:r>
    </w:p>
    <w:p w14:paraId="48217929" w14:textId="75531960" w:rsidR="00A67B60" w:rsidRPr="00A67B60" w:rsidRDefault="00A67B60" w:rsidP="00A67B60">
      <w:pPr>
        <w:pStyle w:val="Beskrivning"/>
        <w:keepNext/>
        <w:rPr>
          <w:lang w:val="en-US"/>
        </w:rPr>
      </w:pPr>
      <w:r w:rsidRPr="00A67B60">
        <w:rPr>
          <w:lang w:val="en-US"/>
        </w:rPr>
        <w:t xml:space="preserve">Table </w:t>
      </w:r>
      <w:r>
        <w:fldChar w:fldCharType="begin"/>
      </w:r>
      <w:r w:rsidRPr="00A67B60">
        <w:rPr>
          <w:lang w:val="en-US"/>
        </w:rPr>
        <w:instrText xml:space="preserve"> SEQ Table \* ARABIC </w:instrText>
      </w:r>
      <w:r>
        <w:fldChar w:fldCharType="separate"/>
      </w:r>
      <w:r w:rsidR="0040524F">
        <w:rPr>
          <w:noProof/>
          <w:lang w:val="en-US"/>
        </w:rPr>
        <w:t>5</w:t>
      </w:r>
      <w:r>
        <w:fldChar w:fldCharType="end"/>
      </w:r>
      <w:r w:rsidRPr="00A67B60">
        <w:rPr>
          <w:lang w:val="en-US"/>
        </w:rPr>
        <w:t xml:space="preserve">. </w:t>
      </w:r>
      <w:r w:rsidRPr="002A57D4">
        <w:rPr>
          <w:lang w:val="en-US"/>
        </w:rPr>
        <w:t>Summary of minimal requirements for registration and measurements</w:t>
      </w:r>
    </w:p>
    <w:tbl>
      <w:tblPr>
        <w:tblStyle w:val="SvKTabellformat"/>
        <w:tblW w:w="0" w:type="auto"/>
        <w:tblLook w:val="04A0" w:firstRow="1" w:lastRow="0" w:firstColumn="1" w:lastColumn="0" w:noHBand="0" w:noVBand="1"/>
      </w:tblPr>
      <w:tblGrid>
        <w:gridCol w:w="1812"/>
        <w:gridCol w:w="1812"/>
        <w:gridCol w:w="1813"/>
        <w:gridCol w:w="1813"/>
      </w:tblGrid>
      <w:tr w:rsidR="00B408F8" w:rsidRPr="002A57D4" w14:paraId="3D1B2A44" w14:textId="77777777" w:rsidTr="00727BA1">
        <w:trPr>
          <w:cnfStyle w:val="100000000000" w:firstRow="1" w:lastRow="0" w:firstColumn="0" w:lastColumn="0" w:oddVBand="0" w:evenVBand="0" w:oddHBand="0" w:evenHBand="0" w:firstRowFirstColumn="0" w:firstRowLastColumn="0" w:lastRowFirstColumn="0" w:lastRowLastColumn="0"/>
        </w:trPr>
        <w:tc>
          <w:tcPr>
            <w:tcW w:w="1812" w:type="dxa"/>
          </w:tcPr>
          <w:p w14:paraId="569556C6" w14:textId="2BEE4357" w:rsidR="00B408F8" w:rsidRPr="002A57D4" w:rsidRDefault="00B408F8" w:rsidP="00727BA1">
            <w:pPr>
              <w:pStyle w:val="Tabelltext"/>
              <w:rPr>
                <w:szCs w:val="20"/>
                <w:lang w:val="en-US"/>
              </w:rPr>
            </w:pPr>
          </w:p>
        </w:tc>
        <w:tc>
          <w:tcPr>
            <w:tcW w:w="1812" w:type="dxa"/>
          </w:tcPr>
          <w:p w14:paraId="3A2EBC6D" w14:textId="491A20C3" w:rsidR="00B408F8" w:rsidRPr="002A57D4" w:rsidRDefault="00165A4D" w:rsidP="00727BA1">
            <w:pPr>
              <w:pStyle w:val="Tabelltext"/>
              <w:rPr>
                <w:szCs w:val="20"/>
                <w:lang w:val="en-US"/>
              </w:rPr>
            </w:pPr>
            <w:r w:rsidRPr="002A57D4">
              <w:rPr>
                <w:sz w:val="20"/>
                <w:szCs w:val="20"/>
                <w:lang w:val="en-US"/>
              </w:rPr>
              <w:t>Accuracy</w:t>
            </w:r>
          </w:p>
        </w:tc>
        <w:tc>
          <w:tcPr>
            <w:tcW w:w="1813" w:type="dxa"/>
          </w:tcPr>
          <w:p w14:paraId="519EECCA" w14:textId="05DED9A3" w:rsidR="00B408F8" w:rsidRPr="002A57D4" w:rsidRDefault="00165A4D" w:rsidP="00727BA1">
            <w:pPr>
              <w:pStyle w:val="Tabelltext"/>
              <w:rPr>
                <w:szCs w:val="20"/>
                <w:lang w:val="en-US"/>
              </w:rPr>
            </w:pPr>
            <w:r w:rsidRPr="002A57D4">
              <w:rPr>
                <w:sz w:val="20"/>
                <w:szCs w:val="20"/>
                <w:lang w:val="en-US"/>
              </w:rPr>
              <w:t>Resolution</w:t>
            </w:r>
          </w:p>
        </w:tc>
        <w:tc>
          <w:tcPr>
            <w:tcW w:w="1813" w:type="dxa"/>
          </w:tcPr>
          <w:p w14:paraId="2DFF7AEA" w14:textId="1B6C8F4D" w:rsidR="00B408F8" w:rsidRPr="002A57D4" w:rsidRDefault="00165A4D" w:rsidP="00727BA1">
            <w:pPr>
              <w:pStyle w:val="Tabelltext"/>
              <w:rPr>
                <w:szCs w:val="20"/>
                <w:lang w:val="en-US"/>
              </w:rPr>
            </w:pPr>
            <w:r w:rsidRPr="002A57D4">
              <w:rPr>
                <w:sz w:val="20"/>
                <w:szCs w:val="20"/>
                <w:lang w:val="en-US"/>
              </w:rPr>
              <w:t>Sample time</w:t>
            </w:r>
          </w:p>
        </w:tc>
      </w:tr>
      <w:tr w:rsidR="00165A4D" w:rsidRPr="002A57D4" w14:paraId="6CDBA758" w14:textId="77777777" w:rsidTr="00727BA1">
        <w:tc>
          <w:tcPr>
            <w:tcW w:w="1812" w:type="dxa"/>
          </w:tcPr>
          <w:p w14:paraId="41AB2EC7" w14:textId="77777777" w:rsidR="00165A4D" w:rsidRPr="002A57D4" w:rsidRDefault="00165A4D" w:rsidP="00165A4D">
            <w:pPr>
              <w:pStyle w:val="Tabelltext"/>
              <w:rPr>
                <w:sz w:val="20"/>
                <w:szCs w:val="20"/>
                <w:lang w:val="en-US"/>
              </w:rPr>
            </w:pPr>
            <w:r w:rsidRPr="002A57D4">
              <w:rPr>
                <w:sz w:val="20"/>
                <w:szCs w:val="20"/>
                <w:lang w:val="en-US"/>
              </w:rPr>
              <w:t xml:space="preserve">Instantaneous </w:t>
            </w:r>
          </w:p>
          <w:p w14:paraId="56314293" w14:textId="5F2E67FA" w:rsidR="00165A4D" w:rsidRPr="002A57D4" w:rsidRDefault="00165A4D" w:rsidP="00165A4D">
            <w:pPr>
              <w:pStyle w:val="Tabelltext"/>
              <w:rPr>
                <w:szCs w:val="20"/>
                <w:lang w:val="en-US"/>
              </w:rPr>
            </w:pPr>
            <w:r w:rsidRPr="002A57D4">
              <w:rPr>
                <w:sz w:val="20"/>
                <w:szCs w:val="20"/>
                <w:lang w:val="en-US"/>
              </w:rPr>
              <w:t>active power</w:t>
            </w:r>
          </w:p>
        </w:tc>
        <w:tc>
          <w:tcPr>
            <w:tcW w:w="1812" w:type="dxa"/>
          </w:tcPr>
          <w:p w14:paraId="3AD3F35E" w14:textId="3411517D" w:rsidR="00D50DF2" w:rsidRPr="002A57D4" w:rsidRDefault="00D50DF2" w:rsidP="00A67B60">
            <w:pPr>
              <w:pStyle w:val="Tabelltext"/>
              <w:rPr>
                <w:szCs w:val="20"/>
                <w:lang w:val="en-US"/>
              </w:rPr>
            </w:pPr>
            <w:r w:rsidRPr="002A57D4">
              <w:rPr>
                <w:sz w:val="20"/>
                <w:szCs w:val="20"/>
                <w:lang w:val="en-US"/>
              </w:rPr>
              <w:t>Depending on releva</w:t>
            </w:r>
            <w:r w:rsidR="00FD0894">
              <w:rPr>
                <w:sz w:val="20"/>
                <w:szCs w:val="20"/>
                <w:lang w:val="en-US"/>
              </w:rPr>
              <w:t>nt category according to</w:t>
            </w:r>
            <w:r w:rsidR="00A67B60">
              <w:rPr>
                <w:sz w:val="20"/>
                <w:szCs w:val="20"/>
                <w:lang w:val="en-US"/>
              </w:rPr>
              <w:t xml:space="preserve"> </w:t>
            </w:r>
            <w:r w:rsidR="00A67B60">
              <w:rPr>
                <w:sz w:val="20"/>
                <w:szCs w:val="20"/>
                <w:lang w:val="en-US"/>
              </w:rPr>
              <w:fldChar w:fldCharType="begin"/>
            </w:r>
            <w:r w:rsidR="00A67B60">
              <w:rPr>
                <w:sz w:val="20"/>
                <w:szCs w:val="20"/>
                <w:lang w:val="en-US"/>
              </w:rPr>
              <w:instrText xml:space="preserve"> REF _Ref156300951 \h  \* MERGEFORMAT </w:instrText>
            </w:r>
            <w:r w:rsidR="00A67B60">
              <w:rPr>
                <w:sz w:val="20"/>
                <w:szCs w:val="20"/>
                <w:lang w:val="en-US"/>
              </w:rPr>
            </w:r>
            <w:r w:rsidR="00A67B60">
              <w:rPr>
                <w:sz w:val="20"/>
                <w:szCs w:val="20"/>
                <w:lang w:val="en-US"/>
              </w:rPr>
              <w:fldChar w:fldCharType="separate"/>
            </w:r>
            <w:r w:rsidR="00A67B60" w:rsidRPr="00A67B60">
              <w:rPr>
                <w:sz w:val="20"/>
                <w:szCs w:val="20"/>
                <w:lang w:val="en-US"/>
              </w:rPr>
              <w:t>Tab</w:t>
            </w:r>
            <w:r w:rsidR="00A67B60">
              <w:rPr>
                <w:sz w:val="20"/>
                <w:szCs w:val="20"/>
                <w:lang w:val="en-US"/>
              </w:rPr>
              <w:fldChar w:fldCharType="end"/>
            </w:r>
            <w:r w:rsidR="00A67B60" w:rsidRPr="00A67B60">
              <w:rPr>
                <w:sz w:val="20"/>
                <w:szCs w:val="20"/>
                <w:lang w:val="en-US"/>
              </w:rPr>
              <w:t xml:space="preserve"> le 4</w:t>
            </w:r>
          </w:p>
        </w:tc>
        <w:tc>
          <w:tcPr>
            <w:tcW w:w="1813" w:type="dxa"/>
          </w:tcPr>
          <w:p w14:paraId="618A66C7" w14:textId="541BE8D6" w:rsidR="00165A4D" w:rsidRPr="002A57D4" w:rsidRDefault="00165A4D" w:rsidP="00165A4D">
            <w:pPr>
              <w:pStyle w:val="Tabelltext"/>
              <w:rPr>
                <w:szCs w:val="20"/>
                <w:lang w:val="en-US"/>
              </w:rPr>
            </w:pPr>
            <w:r w:rsidRPr="002A57D4">
              <w:rPr>
                <w:sz w:val="20"/>
                <w:szCs w:val="20"/>
                <w:lang w:val="en-US"/>
              </w:rPr>
              <w:t>0,01 MW</w:t>
            </w:r>
          </w:p>
        </w:tc>
        <w:tc>
          <w:tcPr>
            <w:tcW w:w="1813" w:type="dxa"/>
          </w:tcPr>
          <w:p w14:paraId="702C418D" w14:textId="02791EB9" w:rsidR="00165A4D" w:rsidRPr="002A57D4" w:rsidRDefault="00165A4D" w:rsidP="00165A4D">
            <w:pPr>
              <w:pStyle w:val="Tabelltext"/>
              <w:rPr>
                <w:szCs w:val="20"/>
                <w:lang w:val="en-US"/>
              </w:rPr>
            </w:pPr>
            <w:r w:rsidRPr="002A57D4">
              <w:rPr>
                <w:sz w:val="20"/>
                <w:szCs w:val="20"/>
                <w:lang w:val="en-US"/>
              </w:rPr>
              <w:t>0,1 s</w:t>
            </w:r>
          </w:p>
        </w:tc>
      </w:tr>
      <w:tr w:rsidR="00165A4D" w:rsidRPr="002A57D4" w14:paraId="1D883D22" w14:textId="77777777" w:rsidTr="00727BA1">
        <w:tc>
          <w:tcPr>
            <w:tcW w:w="1812" w:type="dxa"/>
          </w:tcPr>
          <w:p w14:paraId="41AFD52D" w14:textId="6895DB67" w:rsidR="00165A4D" w:rsidRPr="002A57D4" w:rsidRDefault="00165A4D" w:rsidP="00165A4D">
            <w:pPr>
              <w:pStyle w:val="Tabelltext"/>
              <w:rPr>
                <w:szCs w:val="20"/>
                <w:lang w:val="en-US"/>
              </w:rPr>
            </w:pPr>
            <w:r w:rsidRPr="002A57D4">
              <w:rPr>
                <w:sz w:val="20"/>
                <w:szCs w:val="20"/>
                <w:lang w:val="en-US"/>
              </w:rPr>
              <w:t xml:space="preserve">Measured </w:t>
            </w:r>
            <w:r w:rsidRPr="002A57D4">
              <w:rPr>
                <w:sz w:val="20"/>
                <w:szCs w:val="20"/>
                <w:lang w:val="en-US"/>
              </w:rPr>
              <w:br/>
              <w:t>frequency</w:t>
            </w:r>
          </w:p>
        </w:tc>
        <w:tc>
          <w:tcPr>
            <w:tcW w:w="1812" w:type="dxa"/>
          </w:tcPr>
          <w:p w14:paraId="11920315" w14:textId="6D95E73B" w:rsidR="00165A4D" w:rsidRPr="002A57D4" w:rsidRDefault="00165A4D" w:rsidP="00165A4D">
            <w:pPr>
              <w:pStyle w:val="Tabelltext"/>
              <w:rPr>
                <w:szCs w:val="20"/>
                <w:lang w:val="en-US"/>
              </w:rPr>
            </w:pPr>
            <w:r w:rsidRPr="002A57D4">
              <w:rPr>
                <w:sz w:val="20"/>
                <w:szCs w:val="20"/>
                <w:lang w:val="en-US"/>
              </w:rPr>
              <w:t>10 mHz</w:t>
            </w:r>
          </w:p>
        </w:tc>
        <w:tc>
          <w:tcPr>
            <w:tcW w:w="1813" w:type="dxa"/>
          </w:tcPr>
          <w:p w14:paraId="2F73B519" w14:textId="2003CC05" w:rsidR="00165A4D" w:rsidRPr="002A57D4" w:rsidRDefault="00165A4D" w:rsidP="00165A4D">
            <w:pPr>
              <w:pStyle w:val="Tabelltext"/>
              <w:rPr>
                <w:szCs w:val="20"/>
                <w:lang w:val="en-US"/>
              </w:rPr>
            </w:pPr>
            <w:r w:rsidRPr="002A57D4">
              <w:rPr>
                <w:sz w:val="20"/>
                <w:szCs w:val="20"/>
                <w:lang w:val="en-US"/>
              </w:rPr>
              <w:t>10 mHz</w:t>
            </w:r>
          </w:p>
        </w:tc>
        <w:tc>
          <w:tcPr>
            <w:tcW w:w="1813" w:type="dxa"/>
          </w:tcPr>
          <w:p w14:paraId="298CE70A" w14:textId="28F3BB04" w:rsidR="00165A4D" w:rsidRPr="002A57D4" w:rsidRDefault="00165A4D" w:rsidP="00165A4D">
            <w:pPr>
              <w:pStyle w:val="Tabelltext"/>
              <w:rPr>
                <w:szCs w:val="20"/>
                <w:lang w:val="en-US"/>
              </w:rPr>
            </w:pPr>
            <w:r w:rsidRPr="002A57D4">
              <w:rPr>
                <w:sz w:val="20"/>
                <w:szCs w:val="20"/>
                <w:lang w:val="en-US"/>
              </w:rPr>
              <w:t>0,1 s</w:t>
            </w:r>
          </w:p>
        </w:tc>
      </w:tr>
      <w:tr w:rsidR="00165A4D" w:rsidRPr="002A57D4" w14:paraId="0433387C" w14:textId="77777777" w:rsidTr="00727BA1">
        <w:tc>
          <w:tcPr>
            <w:tcW w:w="1812" w:type="dxa"/>
          </w:tcPr>
          <w:p w14:paraId="3C42131A" w14:textId="503A4BCA" w:rsidR="00165A4D" w:rsidRPr="002A57D4" w:rsidRDefault="00165A4D" w:rsidP="00165A4D">
            <w:pPr>
              <w:pStyle w:val="Tabelltext"/>
              <w:rPr>
                <w:sz w:val="20"/>
                <w:szCs w:val="20"/>
                <w:lang w:val="en-US"/>
              </w:rPr>
            </w:pPr>
            <w:r w:rsidRPr="002A57D4">
              <w:rPr>
                <w:sz w:val="20"/>
                <w:szCs w:val="20"/>
                <w:lang w:val="en-US"/>
              </w:rPr>
              <w:t xml:space="preserve">Applied </w:t>
            </w:r>
            <w:r w:rsidRPr="002A57D4">
              <w:rPr>
                <w:sz w:val="20"/>
                <w:szCs w:val="20"/>
                <w:lang w:val="en-US"/>
              </w:rPr>
              <w:br/>
              <w:t>frequency</w:t>
            </w:r>
          </w:p>
        </w:tc>
        <w:tc>
          <w:tcPr>
            <w:tcW w:w="1812" w:type="dxa"/>
          </w:tcPr>
          <w:p w14:paraId="4DE3A263" w14:textId="253DECAB" w:rsidR="00165A4D" w:rsidRPr="002A57D4" w:rsidRDefault="00165A4D" w:rsidP="00165A4D">
            <w:pPr>
              <w:pStyle w:val="Tabelltext"/>
              <w:rPr>
                <w:sz w:val="20"/>
                <w:szCs w:val="20"/>
                <w:lang w:val="en-US"/>
              </w:rPr>
            </w:pPr>
            <w:r w:rsidRPr="002A57D4">
              <w:rPr>
                <w:sz w:val="20"/>
                <w:szCs w:val="20"/>
                <w:lang w:val="en-US"/>
              </w:rPr>
              <w:t>10 mHz</w:t>
            </w:r>
          </w:p>
        </w:tc>
        <w:tc>
          <w:tcPr>
            <w:tcW w:w="1813" w:type="dxa"/>
          </w:tcPr>
          <w:p w14:paraId="30D996EB" w14:textId="67CADE8E" w:rsidR="00165A4D" w:rsidRPr="002A57D4" w:rsidRDefault="00165A4D" w:rsidP="00165A4D">
            <w:pPr>
              <w:pStyle w:val="Tabelltext"/>
              <w:rPr>
                <w:sz w:val="20"/>
                <w:szCs w:val="20"/>
                <w:lang w:val="en-US"/>
              </w:rPr>
            </w:pPr>
            <w:r w:rsidRPr="002A57D4">
              <w:rPr>
                <w:sz w:val="20"/>
                <w:szCs w:val="20"/>
                <w:lang w:val="en-US"/>
              </w:rPr>
              <w:t>10 mHz</w:t>
            </w:r>
          </w:p>
        </w:tc>
        <w:tc>
          <w:tcPr>
            <w:tcW w:w="1813" w:type="dxa"/>
          </w:tcPr>
          <w:p w14:paraId="267F7EE1" w14:textId="337FCC5B" w:rsidR="00165A4D" w:rsidRPr="002A57D4" w:rsidRDefault="00165A4D" w:rsidP="00165A4D">
            <w:pPr>
              <w:pStyle w:val="Tabelltext"/>
              <w:rPr>
                <w:sz w:val="20"/>
                <w:szCs w:val="20"/>
                <w:lang w:val="en-US"/>
              </w:rPr>
            </w:pPr>
            <w:r w:rsidRPr="002A57D4">
              <w:rPr>
                <w:sz w:val="20"/>
                <w:szCs w:val="20"/>
                <w:lang w:val="en-US"/>
              </w:rPr>
              <w:t>0,1 s</w:t>
            </w:r>
          </w:p>
        </w:tc>
      </w:tr>
    </w:tbl>
    <w:p w14:paraId="7B84523F" w14:textId="7E5BDFF6" w:rsidR="0031162F" w:rsidRPr="002A57D4" w:rsidRDefault="00165A4D" w:rsidP="00165A4D">
      <w:pPr>
        <w:pStyle w:val="Rubrik1"/>
        <w:rPr>
          <w:lang w:val="en-US"/>
        </w:rPr>
      </w:pPr>
      <w:r w:rsidRPr="002A57D4">
        <w:rPr>
          <w:lang w:val="en-US"/>
        </w:rPr>
        <w:lastRenderedPageBreak/>
        <w:t>Preparing the tests</w:t>
      </w:r>
    </w:p>
    <w:p w14:paraId="31075161" w14:textId="6A2A75C8" w:rsidR="00165A4D" w:rsidRPr="002A57D4" w:rsidRDefault="00165A4D" w:rsidP="00165A4D">
      <w:pPr>
        <w:pStyle w:val="Punktlista"/>
        <w:numPr>
          <w:ilvl w:val="0"/>
          <w:numId w:val="0"/>
        </w:numPr>
        <w:rPr>
          <w:lang w:val="en-US"/>
        </w:rPr>
      </w:pPr>
      <w:r w:rsidRPr="002A57D4">
        <w:rPr>
          <w:lang w:val="en-US"/>
        </w:rPr>
        <w:t xml:space="preserve">Prior to performing tests, the following points should be checked. </w:t>
      </w:r>
    </w:p>
    <w:p w14:paraId="36983A6C" w14:textId="77777777" w:rsidR="00165A4D" w:rsidRPr="001F2C75" w:rsidRDefault="00165A4D" w:rsidP="00165A4D">
      <w:pPr>
        <w:pStyle w:val="Punktlista"/>
        <w:tabs>
          <w:tab w:val="clear" w:pos="360"/>
          <w:tab w:val="num" w:pos="1276"/>
        </w:tabs>
        <w:rPr>
          <w:lang w:val="en-US"/>
        </w:rPr>
      </w:pPr>
      <w:r w:rsidRPr="002A57D4">
        <w:rPr>
          <w:lang w:val="en-US"/>
        </w:rPr>
        <w:t xml:space="preserve">The unit or group should be set up such that normal frequency measurement </w:t>
      </w:r>
      <w:r w:rsidRPr="001F2C75">
        <w:rPr>
          <w:lang w:val="en-US"/>
        </w:rPr>
        <w:t xml:space="preserve">input is replaced by an artificial frequency source. </w:t>
      </w:r>
    </w:p>
    <w:p w14:paraId="0E004670" w14:textId="2CA4F022" w:rsidR="002941BB" w:rsidRPr="001F2C75" w:rsidRDefault="00165A4D" w:rsidP="001F2C75">
      <w:pPr>
        <w:pStyle w:val="Punktlista"/>
        <w:rPr>
          <w:lang w:val="en-US"/>
        </w:rPr>
      </w:pPr>
      <w:r w:rsidRPr="001F2C75">
        <w:rPr>
          <w:lang w:val="en-US"/>
        </w:rPr>
        <w:t>Ensure that the data outlined below is logged</w:t>
      </w:r>
      <w:r w:rsidR="00A67B60" w:rsidRPr="001F2C75">
        <w:rPr>
          <w:lang w:val="en-US"/>
        </w:rPr>
        <w:t xml:space="preserve"> and saved</w:t>
      </w:r>
      <w:r w:rsidRPr="001F2C75">
        <w:rPr>
          <w:lang w:val="en-US"/>
        </w:rPr>
        <w:t xml:space="preserve">. </w:t>
      </w:r>
      <w:r w:rsidR="0033049F" w:rsidRPr="001F2C75">
        <w:rPr>
          <w:lang w:val="en-US"/>
        </w:rPr>
        <w:t>Note also separate instruction</w:t>
      </w:r>
      <w:r w:rsidR="00A67B60" w:rsidRPr="001F2C75">
        <w:rPr>
          <w:lang w:val="en-US"/>
        </w:rPr>
        <w:t xml:space="preserve"> </w:t>
      </w:r>
      <w:r w:rsidRPr="001F2C75">
        <w:rPr>
          <w:lang w:val="en-US"/>
        </w:rPr>
        <w:t>”</w:t>
      </w:r>
      <w:r w:rsidR="001F2C75" w:rsidRPr="001F2C75">
        <w:rPr>
          <w:lang w:val="en-US"/>
        </w:rPr>
        <w:t xml:space="preserve"> Real time telemetry of measured values for units and groups providing FFR</w:t>
      </w:r>
      <w:r w:rsidR="00AA7ECE" w:rsidRPr="001F2C75">
        <w:rPr>
          <w:lang w:val="en-US"/>
        </w:rPr>
        <w:t xml:space="preserve">”. </w:t>
      </w:r>
    </w:p>
    <w:p w14:paraId="32DE1D64" w14:textId="20652613" w:rsidR="00165A4D" w:rsidRPr="002A57D4" w:rsidRDefault="00165A4D" w:rsidP="002941BB">
      <w:pPr>
        <w:pStyle w:val="Punktlista"/>
        <w:tabs>
          <w:tab w:val="clear" w:pos="360"/>
          <w:tab w:val="num" w:pos="1276"/>
        </w:tabs>
        <w:rPr>
          <w:lang w:val="en-US"/>
        </w:rPr>
      </w:pPr>
      <w:r w:rsidRPr="002A57D4">
        <w:rPr>
          <w:lang w:val="en-US"/>
        </w:rPr>
        <w:t>Ensure that logging equipment is correctly time synchronized.</w:t>
      </w:r>
    </w:p>
    <w:p w14:paraId="573015CD" w14:textId="5AD3474F" w:rsidR="00A67B60" w:rsidRPr="00A67B60" w:rsidRDefault="00A67B60" w:rsidP="00A67B60">
      <w:pPr>
        <w:pStyle w:val="Beskrivning"/>
        <w:keepNext/>
        <w:rPr>
          <w:lang w:val="en-US"/>
        </w:rPr>
      </w:pPr>
      <w:r w:rsidRPr="00A67B60">
        <w:rPr>
          <w:lang w:val="en-US"/>
        </w:rPr>
        <w:t xml:space="preserve">Table </w:t>
      </w:r>
      <w:r>
        <w:fldChar w:fldCharType="begin"/>
      </w:r>
      <w:r w:rsidRPr="00A67B60">
        <w:rPr>
          <w:lang w:val="en-US"/>
        </w:rPr>
        <w:instrText xml:space="preserve"> SEQ Table \* ARABIC </w:instrText>
      </w:r>
      <w:r>
        <w:fldChar w:fldCharType="separate"/>
      </w:r>
      <w:r w:rsidR="0040524F">
        <w:rPr>
          <w:noProof/>
          <w:lang w:val="en-US"/>
        </w:rPr>
        <w:t>6</w:t>
      </w:r>
      <w:r>
        <w:fldChar w:fldCharType="end"/>
      </w:r>
      <w:r w:rsidRPr="00A67B60">
        <w:rPr>
          <w:lang w:val="en-US"/>
        </w:rPr>
        <w:t xml:space="preserve">. </w:t>
      </w:r>
      <w:r w:rsidRPr="002A57D4">
        <w:rPr>
          <w:lang w:val="en-US"/>
        </w:rPr>
        <w:t>Summary of measurements and logging during the test.</w:t>
      </w:r>
    </w:p>
    <w:tbl>
      <w:tblPr>
        <w:tblStyle w:val="SvKTabellformat"/>
        <w:tblW w:w="0" w:type="auto"/>
        <w:tblLook w:val="04A0" w:firstRow="1" w:lastRow="0" w:firstColumn="1" w:lastColumn="0" w:noHBand="0" w:noVBand="1"/>
      </w:tblPr>
      <w:tblGrid>
        <w:gridCol w:w="2775"/>
        <w:gridCol w:w="1701"/>
      </w:tblGrid>
      <w:tr w:rsidR="006B70A9" w:rsidRPr="002A57D4" w14:paraId="1C6F9190" w14:textId="77777777" w:rsidTr="008B41AF">
        <w:trPr>
          <w:cnfStyle w:val="100000000000" w:firstRow="1" w:lastRow="0" w:firstColumn="0" w:lastColumn="0" w:oddVBand="0" w:evenVBand="0" w:oddHBand="0" w:evenHBand="0" w:firstRowFirstColumn="0" w:firstRowLastColumn="0" w:lastRowFirstColumn="0" w:lastRowLastColumn="0"/>
        </w:trPr>
        <w:tc>
          <w:tcPr>
            <w:tcW w:w="2775" w:type="dxa"/>
          </w:tcPr>
          <w:p w14:paraId="5E1400A7" w14:textId="2F77F552" w:rsidR="006B70A9" w:rsidRPr="002A57D4" w:rsidRDefault="0046073F" w:rsidP="00727BA1">
            <w:pPr>
              <w:pStyle w:val="Tabelltext"/>
              <w:rPr>
                <w:szCs w:val="20"/>
                <w:lang w:val="en-US"/>
              </w:rPr>
            </w:pPr>
            <w:r>
              <w:rPr>
                <w:sz w:val="20"/>
                <w:szCs w:val="20"/>
                <w:lang w:val="en-US"/>
              </w:rPr>
              <w:t>Measurement data</w:t>
            </w:r>
          </w:p>
        </w:tc>
        <w:tc>
          <w:tcPr>
            <w:tcW w:w="1701" w:type="dxa"/>
          </w:tcPr>
          <w:p w14:paraId="4069EC6C" w14:textId="2385EB97" w:rsidR="006B70A9" w:rsidRPr="002A57D4" w:rsidRDefault="002941BB" w:rsidP="00067A68">
            <w:pPr>
              <w:pStyle w:val="Tabelltext"/>
              <w:rPr>
                <w:szCs w:val="20"/>
                <w:lang w:val="en-US"/>
              </w:rPr>
            </w:pPr>
            <w:r w:rsidRPr="002A57D4">
              <w:rPr>
                <w:sz w:val="20"/>
                <w:szCs w:val="20"/>
                <w:lang w:val="en-US"/>
              </w:rPr>
              <w:t>Unit</w:t>
            </w:r>
          </w:p>
        </w:tc>
      </w:tr>
      <w:tr w:rsidR="006B70A9" w:rsidRPr="002A57D4" w14:paraId="2A06AD51" w14:textId="77777777" w:rsidTr="008B41AF">
        <w:tc>
          <w:tcPr>
            <w:tcW w:w="2775" w:type="dxa"/>
          </w:tcPr>
          <w:p w14:paraId="7F2FFE60" w14:textId="76C08635" w:rsidR="006B70A9" w:rsidRPr="002A57D4" w:rsidRDefault="002941BB" w:rsidP="00727BA1">
            <w:pPr>
              <w:pStyle w:val="Tabelltext"/>
              <w:rPr>
                <w:szCs w:val="20"/>
                <w:lang w:val="en-US"/>
              </w:rPr>
            </w:pPr>
            <w:r w:rsidRPr="002A57D4">
              <w:rPr>
                <w:sz w:val="20"/>
                <w:szCs w:val="20"/>
                <w:lang w:val="en-US"/>
              </w:rPr>
              <w:t>Instantaneous active power</w:t>
            </w:r>
          </w:p>
        </w:tc>
        <w:tc>
          <w:tcPr>
            <w:tcW w:w="1701" w:type="dxa"/>
          </w:tcPr>
          <w:p w14:paraId="6F3EAA80" w14:textId="212F2D41" w:rsidR="006B70A9" w:rsidRPr="002A57D4" w:rsidRDefault="006B70A9" w:rsidP="00067A68">
            <w:pPr>
              <w:pStyle w:val="Tabelltext"/>
              <w:rPr>
                <w:szCs w:val="20"/>
                <w:lang w:val="en-US"/>
              </w:rPr>
            </w:pPr>
            <w:r w:rsidRPr="002A57D4">
              <w:rPr>
                <w:sz w:val="20"/>
                <w:szCs w:val="20"/>
                <w:lang w:val="en-US"/>
              </w:rPr>
              <w:t>MW</w:t>
            </w:r>
          </w:p>
        </w:tc>
      </w:tr>
      <w:tr w:rsidR="002941BB" w:rsidRPr="002A57D4" w14:paraId="73AD6B50" w14:textId="77777777" w:rsidTr="008B41AF">
        <w:tc>
          <w:tcPr>
            <w:tcW w:w="2775" w:type="dxa"/>
          </w:tcPr>
          <w:p w14:paraId="5D33D07E" w14:textId="043B3EF6" w:rsidR="002941BB" w:rsidRPr="002A57D4" w:rsidRDefault="002941BB" w:rsidP="002941BB">
            <w:pPr>
              <w:pStyle w:val="Tabelltext"/>
              <w:rPr>
                <w:szCs w:val="20"/>
                <w:lang w:val="en-US"/>
              </w:rPr>
            </w:pPr>
            <w:r w:rsidRPr="002A57D4">
              <w:rPr>
                <w:sz w:val="20"/>
                <w:szCs w:val="20"/>
                <w:lang w:val="en-US"/>
              </w:rPr>
              <w:t>Calculated available power</w:t>
            </w:r>
          </w:p>
        </w:tc>
        <w:tc>
          <w:tcPr>
            <w:tcW w:w="1701" w:type="dxa"/>
          </w:tcPr>
          <w:p w14:paraId="27D26A56" w14:textId="35C7EFD7" w:rsidR="002941BB" w:rsidRPr="002A57D4" w:rsidRDefault="002941BB" w:rsidP="002941BB">
            <w:pPr>
              <w:pStyle w:val="Tabelltext"/>
              <w:rPr>
                <w:szCs w:val="20"/>
                <w:lang w:val="en-US"/>
              </w:rPr>
            </w:pPr>
            <w:r w:rsidRPr="002A57D4">
              <w:rPr>
                <w:sz w:val="20"/>
                <w:szCs w:val="20"/>
                <w:lang w:val="en-US"/>
              </w:rPr>
              <w:t>MW</w:t>
            </w:r>
          </w:p>
        </w:tc>
      </w:tr>
      <w:tr w:rsidR="002941BB" w:rsidRPr="002A57D4" w14:paraId="54A4397C" w14:textId="77777777" w:rsidTr="008B41AF">
        <w:tc>
          <w:tcPr>
            <w:tcW w:w="2775" w:type="dxa"/>
          </w:tcPr>
          <w:p w14:paraId="3101C5E1" w14:textId="1664A90A" w:rsidR="002941BB" w:rsidRPr="002A57D4" w:rsidRDefault="002941BB" w:rsidP="002941BB">
            <w:pPr>
              <w:pStyle w:val="Tabelltext"/>
              <w:rPr>
                <w:szCs w:val="20"/>
                <w:lang w:val="en-US"/>
              </w:rPr>
            </w:pPr>
            <w:r w:rsidRPr="002A57D4">
              <w:rPr>
                <w:sz w:val="20"/>
                <w:szCs w:val="20"/>
                <w:lang w:val="en-US"/>
              </w:rPr>
              <w:t>Applied frequency signal</w:t>
            </w:r>
          </w:p>
        </w:tc>
        <w:tc>
          <w:tcPr>
            <w:tcW w:w="1701" w:type="dxa"/>
          </w:tcPr>
          <w:p w14:paraId="2C1109A1" w14:textId="2D029071" w:rsidR="002941BB" w:rsidRPr="002A57D4" w:rsidRDefault="002941BB" w:rsidP="002941BB">
            <w:pPr>
              <w:pStyle w:val="Tabelltext"/>
              <w:rPr>
                <w:szCs w:val="20"/>
                <w:lang w:val="en-US"/>
              </w:rPr>
            </w:pPr>
            <w:r w:rsidRPr="002A57D4">
              <w:rPr>
                <w:sz w:val="20"/>
                <w:szCs w:val="20"/>
                <w:lang w:val="en-US"/>
              </w:rPr>
              <w:t>Hz</w:t>
            </w:r>
          </w:p>
        </w:tc>
      </w:tr>
      <w:tr w:rsidR="006B70A9" w:rsidRPr="002A57D4" w14:paraId="5E53A6F0" w14:textId="77777777" w:rsidTr="00BE2CC6">
        <w:tc>
          <w:tcPr>
            <w:tcW w:w="2775" w:type="dxa"/>
            <w:tcBorders>
              <w:bottom w:val="single" w:sz="2" w:space="0" w:color="auto"/>
            </w:tcBorders>
          </w:tcPr>
          <w:p w14:paraId="3E27088C" w14:textId="0ECD1ED6" w:rsidR="006B70A9" w:rsidRPr="002A57D4" w:rsidRDefault="00144E35" w:rsidP="00144E35">
            <w:pPr>
              <w:pStyle w:val="Tabelltext"/>
              <w:rPr>
                <w:sz w:val="20"/>
                <w:szCs w:val="20"/>
                <w:lang w:val="en-US"/>
              </w:rPr>
            </w:pPr>
            <w:r w:rsidRPr="002A57D4">
              <w:rPr>
                <w:sz w:val="20"/>
                <w:szCs w:val="20"/>
                <w:lang w:val="en-US"/>
              </w:rPr>
              <w:t>Activated</w:t>
            </w:r>
            <w:r w:rsidR="006B70A9" w:rsidRPr="002A57D4">
              <w:rPr>
                <w:sz w:val="20"/>
                <w:szCs w:val="20"/>
                <w:lang w:val="en-US"/>
              </w:rPr>
              <w:t xml:space="preserve"> FFR </w:t>
            </w:r>
            <w:r w:rsidRPr="002A57D4">
              <w:rPr>
                <w:sz w:val="20"/>
                <w:szCs w:val="20"/>
                <w:lang w:val="en-US"/>
              </w:rPr>
              <w:t>capacity</w:t>
            </w:r>
            <w:r w:rsidR="006B70A9" w:rsidRPr="002A57D4">
              <w:rPr>
                <w:sz w:val="20"/>
                <w:szCs w:val="20"/>
                <w:lang w:val="en-US"/>
              </w:rPr>
              <w:t xml:space="preserve"> </w:t>
            </w:r>
          </w:p>
        </w:tc>
        <w:tc>
          <w:tcPr>
            <w:tcW w:w="1701" w:type="dxa"/>
            <w:tcBorders>
              <w:bottom w:val="single" w:sz="2" w:space="0" w:color="auto"/>
            </w:tcBorders>
          </w:tcPr>
          <w:p w14:paraId="7A7FAD43" w14:textId="3031AFF2" w:rsidR="006B70A9" w:rsidRPr="002A57D4" w:rsidRDefault="006B70A9" w:rsidP="00067A68">
            <w:pPr>
              <w:pStyle w:val="Tabelltext"/>
              <w:rPr>
                <w:sz w:val="20"/>
                <w:szCs w:val="20"/>
                <w:lang w:val="en-US"/>
              </w:rPr>
            </w:pPr>
            <w:r w:rsidRPr="002A57D4">
              <w:rPr>
                <w:sz w:val="20"/>
                <w:szCs w:val="20"/>
                <w:lang w:val="en-US"/>
              </w:rPr>
              <w:t>0/1</w:t>
            </w:r>
          </w:p>
        </w:tc>
      </w:tr>
      <w:tr w:rsidR="004D4913" w:rsidRPr="002A57D4" w14:paraId="1821BD91" w14:textId="77777777" w:rsidTr="00BE2CC6">
        <w:tc>
          <w:tcPr>
            <w:tcW w:w="2775" w:type="dxa"/>
            <w:tcBorders>
              <w:top w:val="single" w:sz="2" w:space="0" w:color="auto"/>
              <w:bottom w:val="single" w:sz="4" w:space="0" w:color="auto"/>
            </w:tcBorders>
            <w:shd w:val="clear" w:color="auto" w:fill="auto"/>
          </w:tcPr>
          <w:p w14:paraId="047A9C4E" w14:textId="5AA86C87" w:rsidR="008B41AF" w:rsidRDefault="001747E5" w:rsidP="004D4913">
            <w:pPr>
              <w:pStyle w:val="Tabelltext"/>
              <w:rPr>
                <w:sz w:val="20"/>
                <w:szCs w:val="20"/>
                <w:lang w:val="en-US"/>
              </w:rPr>
            </w:pPr>
            <w:r>
              <w:rPr>
                <w:sz w:val="20"/>
                <w:szCs w:val="20"/>
                <w:lang w:val="en-US"/>
              </w:rPr>
              <w:t>Measured</w:t>
            </w:r>
            <w:r w:rsidR="008B41AF">
              <w:rPr>
                <w:sz w:val="20"/>
                <w:szCs w:val="20"/>
                <w:lang w:val="en-US"/>
              </w:rPr>
              <w:t xml:space="preserve"> charge level </w:t>
            </w:r>
          </w:p>
          <w:p w14:paraId="050519AF" w14:textId="284C956A" w:rsidR="004D4913" w:rsidRPr="002A57D4" w:rsidRDefault="008B41AF" w:rsidP="004D4913">
            <w:pPr>
              <w:pStyle w:val="Tabelltext"/>
              <w:rPr>
                <w:sz w:val="20"/>
                <w:szCs w:val="20"/>
                <w:lang w:val="en-US"/>
              </w:rPr>
            </w:pPr>
            <w:r>
              <w:rPr>
                <w:sz w:val="20"/>
                <w:szCs w:val="20"/>
                <w:lang w:val="en-US"/>
              </w:rPr>
              <w:t>(</w:t>
            </w:r>
            <w:r w:rsidR="00D50DF2" w:rsidRPr="002A57D4">
              <w:rPr>
                <w:sz w:val="20"/>
                <w:szCs w:val="20"/>
                <w:lang w:val="en-US"/>
              </w:rPr>
              <w:t>State of charge</w:t>
            </w:r>
            <w:r>
              <w:rPr>
                <w:sz w:val="20"/>
                <w:szCs w:val="20"/>
                <w:lang w:val="en-US"/>
              </w:rPr>
              <w:t>)</w:t>
            </w:r>
          </w:p>
        </w:tc>
        <w:tc>
          <w:tcPr>
            <w:tcW w:w="1701" w:type="dxa"/>
            <w:tcBorders>
              <w:top w:val="single" w:sz="2" w:space="0" w:color="auto"/>
              <w:bottom w:val="single" w:sz="4" w:space="0" w:color="auto"/>
            </w:tcBorders>
            <w:shd w:val="clear" w:color="auto" w:fill="auto"/>
          </w:tcPr>
          <w:p w14:paraId="2FB6EFFE" w14:textId="5E2D97D0" w:rsidR="004D4913" w:rsidRPr="002A57D4" w:rsidRDefault="004D4913" w:rsidP="004D4913">
            <w:pPr>
              <w:pStyle w:val="Tabelltext"/>
              <w:rPr>
                <w:sz w:val="20"/>
                <w:szCs w:val="20"/>
                <w:lang w:val="en-US"/>
              </w:rPr>
            </w:pPr>
            <w:r w:rsidRPr="002A57D4">
              <w:rPr>
                <w:sz w:val="20"/>
                <w:szCs w:val="20"/>
                <w:lang w:val="en-US"/>
              </w:rPr>
              <w:t>%</w:t>
            </w:r>
          </w:p>
        </w:tc>
      </w:tr>
    </w:tbl>
    <w:p w14:paraId="5D618A92" w14:textId="21C15F93" w:rsidR="00067A68" w:rsidRPr="002A57D4" w:rsidRDefault="00067A68" w:rsidP="00067A68">
      <w:pPr>
        <w:rPr>
          <w:rFonts w:eastAsiaTheme="minorEastAsia"/>
          <w:lang w:val="en-US"/>
        </w:rPr>
      </w:pPr>
    </w:p>
    <w:p w14:paraId="653B8BC7" w14:textId="77777777" w:rsidR="004F2885" w:rsidRDefault="004F2885" w:rsidP="002941BB">
      <w:pPr>
        <w:pStyle w:val="Numreradlista"/>
        <w:rPr>
          <w:lang w:val="en-US"/>
        </w:rPr>
      </w:pPr>
    </w:p>
    <w:p w14:paraId="44FDCDE5" w14:textId="12F53D40" w:rsidR="002941BB" w:rsidRPr="002A57D4" w:rsidRDefault="002941BB" w:rsidP="002941BB">
      <w:pPr>
        <w:pStyle w:val="Numreradlista"/>
        <w:rPr>
          <w:lang w:val="en-US"/>
        </w:rPr>
      </w:pPr>
      <w:r w:rsidRPr="002A57D4">
        <w:rPr>
          <w:lang w:val="en-US"/>
        </w:rPr>
        <w:t xml:space="preserve">In addition, it is recommended that important states that may be affecting the tests </w:t>
      </w:r>
      <w:r w:rsidR="005E32B9" w:rsidRPr="002A57D4">
        <w:rPr>
          <w:lang w:val="en-US"/>
        </w:rPr>
        <w:t>be</w:t>
      </w:r>
      <w:r w:rsidRPr="002A57D4">
        <w:rPr>
          <w:lang w:val="en-US"/>
        </w:rPr>
        <w:t xml:space="preserve"> logged as well. Such data includes but is not limited to: </w:t>
      </w:r>
    </w:p>
    <w:p w14:paraId="57D0AB13" w14:textId="04C81CB6" w:rsidR="002941BB" w:rsidRDefault="002941BB" w:rsidP="002941BB">
      <w:pPr>
        <w:pStyle w:val="Punktlista"/>
        <w:tabs>
          <w:tab w:val="clear" w:pos="360"/>
          <w:tab w:val="num" w:pos="851"/>
        </w:tabs>
        <w:ind w:left="851" w:hanging="425"/>
        <w:rPr>
          <w:lang w:val="en-US"/>
        </w:rPr>
      </w:pPr>
      <w:r w:rsidRPr="002A57D4">
        <w:rPr>
          <w:lang w:val="en-US"/>
        </w:rPr>
        <w:t xml:space="preserve">Status id indicating which controller parameter set is active, if this can be changed automatically during the test. </w:t>
      </w:r>
    </w:p>
    <w:p w14:paraId="0C021E1B" w14:textId="4F845515" w:rsidR="004F2885" w:rsidRPr="004F2885" w:rsidRDefault="004F2885" w:rsidP="004F2885">
      <w:pPr>
        <w:pStyle w:val="Punktlista"/>
        <w:tabs>
          <w:tab w:val="clear" w:pos="360"/>
          <w:tab w:val="num" w:pos="851"/>
        </w:tabs>
        <w:ind w:left="851" w:hanging="425"/>
        <w:rPr>
          <w:lang w:val="en-US"/>
        </w:rPr>
      </w:pPr>
      <w:r>
        <w:rPr>
          <w:lang w:val="en-US"/>
        </w:rPr>
        <w:t>Controller’s output signal</w:t>
      </w:r>
    </w:p>
    <w:p w14:paraId="7B3FCC6B" w14:textId="77777777" w:rsidR="002941BB" w:rsidRPr="002A57D4" w:rsidRDefault="002941BB" w:rsidP="002941BB">
      <w:pPr>
        <w:pStyle w:val="Brdtext"/>
        <w:tabs>
          <w:tab w:val="num" w:pos="851"/>
        </w:tabs>
        <w:spacing w:after="0"/>
        <w:ind w:left="851" w:hanging="425"/>
        <w:rPr>
          <w:lang w:val="en-US"/>
        </w:rPr>
      </w:pPr>
      <w:r w:rsidRPr="002A57D4">
        <w:rPr>
          <w:lang w:val="en-US"/>
        </w:rPr>
        <w:t xml:space="preserve">For hydro units </w:t>
      </w:r>
    </w:p>
    <w:p w14:paraId="560422E4" w14:textId="77777777" w:rsidR="002941BB" w:rsidRPr="002A57D4" w:rsidRDefault="002941BB" w:rsidP="002941BB">
      <w:pPr>
        <w:pStyle w:val="Punktlista"/>
        <w:tabs>
          <w:tab w:val="clear" w:pos="360"/>
          <w:tab w:val="num" w:pos="851"/>
        </w:tabs>
        <w:ind w:left="851" w:hanging="425"/>
        <w:rPr>
          <w:lang w:val="en-US"/>
        </w:rPr>
      </w:pPr>
      <w:r w:rsidRPr="002A57D4">
        <w:rPr>
          <w:lang w:val="en-US"/>
        </w:rPr>
        <w:t xml:space="preserve">Guide vane opening </w:t>
      </w:r>
    </w:p>
    <w:p w14:paraId="77BB65C8" w14:textId="77777777" w:rsidR="002941BB" w:rsidRPr="0040524F" w:rsidRDefault="002941BB" w:rsidP="002941BB">
      <w:pPr>
        <w:pStyle w:val="Punktlista"/>
        <w:tabs>
          <w:tab w:val="clear" w:pos="360"/>
          <w:tab w:val="num" w:pos="851"/>
        </w:tabs>
        <w:ind w:left="851" w:hanging="425"/>
      </w:pPr>
      <w:r w:rsidRPr="0040524F">
        <w:t xml:space="preserve">Runner blade angle (Kaplan units) </w:t>
      </w:r>
    </w:p>
    <w:p w14:paraId="6B3CAB81" w14:textId="77777777" w:rsidR="002941BB" w:rsidRPr="0040524F" w:rsidRDefault="002941BB" w:rsidP="002941BB">
      <w:pPr>
        <w:pStyle w:val="Punktlista"/>
        <w:tabs>
          <w:tab w:val="clear" w:pos="360"/>
          <w:tab w:val="num" w:pos="851"/>
        </w:tabs>
        <w:ind w:left="851" w:hanging="425"/>
        <w:rPr>
          <w:lang w:val="en-US"/>
        </w:rPr>
      </w:pPr>
      <w:r w:rsidRPr="0040524F">
        <w:rPr>
          <w:lang w:val="en-US"/>
        </w:rPr>
        <w:t xml:space="preserve">Upstream water level above sea level [m] </w:t>
      </w:r>
    </w:p>
    <w:p w14:paraId="118C6BD4" w14:textId="77777777" w:rsidR="002941BB" w:rsidRPr="0040524F" w:rsidRDefault="002941BB" w:rsidP="002941BB">
      <w:pPr>
        <w:pStyle w:val="Punktlista"/>
        <w:tabs>
          <w:tab w:val="clear" w:pos="360"/>
          <w:tab w:val="num" w:pos="851"/>
        </w:tabs>
        <w:ind w:left="851" w:hanging="425"/>
        <w:rPr>
          <w:lang w:val="en-US"/>
        </w:rPr>
      </w:pPr>
      <w:r w:rsidRPr="0040524F">
        <w:rPr>
          <w:lang w:val="en-US"/>
        </w:rPr>
        <w:t xml:space="preserve">Downstream water level above sea level [m] </w:t>
      </w:r>
    </w:p>
    <w:p w14:paraId="53115026" w14:textId="77777777" w:rsidR="002941BB" w:rsidRPr="0040524F" w:rsidRDefault="002941BB" w:rsidP="002941BB">
      <w:pPr>
        <w:pStyle w:val="Brdtext"/>
        <w:tabs>
          <w:tab w:val="num" w:pos="851"/>
        </w:tabs>
        <w:spacing w:after="0"/>
        <w:ind w:left="851" w:hanging="425"/>
        <w:rPr>
          <w:lang w:val="en-US"/>
        </w:rPr>
      </w:pPr>
      <w:r w:rsidRPr="0040524F">
        <w:rPr>
          <w:lang w:val="en-US"/>
        </w:rPr>
        <w:t xml:space="preserve">For thermal units </w:t>
      </w:r>
    </w:p>
    <w:p w14:paraId="6217BB84" w14:textId="67A0D1ED" w:rsidR="002941BB" w:rsidRPr="0040524F" w:rsidRDefault="002941BB" w:rsidP="002941BB">
      <w:pPr>
        <w:pStyle w:val="Punktlista"/>
        <w:tabs>
          <w:tab w:val="clear" w:pos="360"/>
          <w:tab w:val="num" w:pos="851"/>
        </w:tabs>
        <w:ind w:left="851" w:hanging="425"/>
        <w:rPr>
          <w:lang w:val="en-US"/>
        </w:rPr>
      </w:pPr>
      <w:r w:rsidRPr="0040524F">
        <w:rPr>
          <w:lang w:val="en-US"/>
        </w:rPr>
        <w:t>Turbine</w:t>
      </w:r>
      <w:r w:rsidR="009355BD" w:rsidRPr="0040524F">
        <w:rPr>
          <w:lang w:val="en-US"/>
        </w:rPr>
        <w:t>’s</w:t>
      </w:r>
      <w:r w:rsidRPr="0040524F">
        <w:rPr>
          <w:lang w:val="en-US"/>
        </w:rPr>
        <w:t xml:space="preserve"> control valve opening </w:t>
      </w:r>
    </w:p>
    <w:p w14:paraId="2C4DC49A" w14:textId="419C36D3" w:rsidR="004F2885" w:rsidRPr="0040524F" w:rsidRDefault="0040524F" w:rsidP="002941BB">
      <w:pPr>
        <w:pStyle w:val="Brdtext"/>
        <w:tabs>
          <w:tab w:val="num" w:pos="851"/>
        </w:tabs>
        <w:spacing w:after="0"/>
        <w:ind w:left="851" w:hanging="425"/>
        <w:rPr>
          <w:lang w:val="en-US"/>
        </w:rPr>
      </w:pPr>
      <w:r w:rsidRPr="0040524F">
        <w:rPr>
          <w:lang w:val="en-US"/>
        </w:rPr>
        <w:t>For wind unit</w:t>
      </w:r>
    </w:p>
    <w:p w14:paraId="1A2A40E8" w14:textId="35BB3F16" w:rsidR="004F2885" w:rsidRPr="0040524F" w:rsidRDefault="00637407" w:rsidP="004F2885">
      <w:pPr>
        <w:pStyle w:val="Punktlista"/>
        <w:tabs>
          <w:tab w:val="clear" w:pos="360"/>
          <w:tab w:val="num" w:pos="851"/>
        </w:tabs>
        <w:ind w:left="851" w:hanging="425"/>
        <w:rPr>
          <w:lang w:val="en-US"/>
        </w:rPr>
      </w:pPr>
      <w:r w:rsidRPr="0040524F">
        <w:rPr>
          <w:lang w:val="en-US"/>
        </w:rPr>
        <w:t>Wind speed [m/s]</w:t>
      </w:r>
    </w:p>
    <w:p w14:paraId="757059A8" w14:textId="04A341F2" w:rsidR="004F2885" w:rsidRPr="0040524F" w:rsidRDefault="0040524F" w:rsidP="004F2885">
      <w:pPr>
        <w:pStyle w:val="Punktlista"/>
        <w:numPr>
          <w:ilvl w:val="0"/>
          <w:numId w:val="0"/>
        </w:numPr>
        <w:ind w:left="426"/>
        <w:rPr>
          <w:lang w:val="en-US"/>
        </w:rPr>
      </w:pPr>
      <w:r w:rsidRPr="0040524F">
        <w:rPr>
          <w:lang w:val="en-US"/>
        </w:rPr>
        <w:t>For solar units</w:t>
      </w:r>
    </w:p>
    <w:p w14:paraId="3C72EF07" w14:textId="5A6AA72E" w:rsidR="004F2885" w:rsidRPr="0040524F" w:rsidRDefault="00637407" w:rsidP="004F2885">
      <w:pPr>
        <w:pStyle w:val="Punktlista"/>
        <w:tabs>
          <w:tab w:val="clear" w:pos="360"/>
          <w:tab w:val="num" w:pos="851"/>
        </w:tabs>
        <w:ind w:left="851" w:hanging="425"/>
        <w:rPr>
          <w:lang w:val="en-US"/>
        </w:rPr>
      </w:pPr>
      <w:r w:rsidRPr="0040524F">
        <w:rPr>
          <w:lang w:val="en-US"/>
        </w:rPr>
        <w:t>Solar radiation [W/m</w:t>
      </w:r>
      <w:r w:rsidRPr="0040524F">
        <w:rPr>
          <w:vertAlign w:val="superscript"/>
          <w:lang w:val="en-US"/>
        </w:rPr>
        <w:t>2</w:t>
      </w:r>
      <w:r w:rsidRPr="0040524F">
        <w:rPr>
          <w:lang w:val="en-US"/>
        </w:rPr>
        <w:t>]</w:t>
      </w:r>
    </w:p>
    <w:p w14:paraId="4381AD31" w14:textId="2E707BE5" w:rsidR="002941BB" w:rsidRPr="0040524F" w:rsidRDefault="002941BB" w:rsidP="002941BB">
      <w:pPr>
        <w:pStyle w:val="Brdtext"/>
        <w:tabs>
          <w:tab w:val="num" w:pos="851"/>
        </w:tabs>
        <w:spacing w:after="0"/>
        <w:ind w:left="851" w:hanging="425"/>
        <w:rPr>
          <w:lang w:val="en-US"/>
        </w:rPr>
      </w:pPr>
      <w:r w:rsidRPr="0040524F">
        <w:rPr>
          <w:lang w:val="en-US"/>
        </w:rPr>
        <w:t xml:space="preserve">For batteries </w:t>
      </w:r>
    </w:p>
    <w:p w14:paraId="7CD34738" w14:textId="6DE618B6" w:rsidR="00067A68" w:rsidRPr="002A57D4" w:rsidRDefault="002941BB" w:rsidP="002941BB">
      <w:pPr>
        <w:pStyle w:val="Punktlista"/>
        <w:tabs>
          <w:tab w:val="clear" w:pos="360"/>
          <w:tab w:val="num" w:pos="851"/>
        </w:tabs>
        <w:ind w:left="851" w:hanging="425"/>
        <w:rPr>
          <w:lang w:val="en-US"/>
        </w:rPr>
      </w:pPr>
      <w:r w:rsidRPr="0040524F">
        <w:rPr>
          <w:lang w:val="en-US"/>
        </w:rPr>
        <w:lastRenderedPageBreak/>
        <w:t>Charge level</w:t>
      </w:r>
      <w:r w:rsidR="00637407" w:rsidRPr="0040524F">
        <w:rPr>
          <w:lang w:val="en-US"/>
        </w:rPr>
        <w:t xml:space="preserve"> (SOC)</w:t>
      </w:r>
      <w:r w:rsidR="00067A68" w:rsidRPr="002A57D4">
        <w:rPr>
          <w:lang w:val="en-US"/>
        </w:rPr>
        <w:br w:type="page"/>
      </w:r>
    </w:p>
    <w:p w14:paraId="3A6F7564" w14:textId="0F413269" w:rsidR="003E74A9" w:rsidRPr="002A57D4" w:rsidRDefault="002941BB" w:rsidP="0059018A">
      <w:pPr>
        <w:pStyle w:val="Rubrik1"/>
        <w:rPr>
          <w:lang w:val="en-US"/>
        </w:rPr>
      </w:pPr>
      <w:r w:rsidRPr="002A57D4">
        <w:rPr>
          <w:lang w:val="en-US"/>
        </w:rPr>
        <w:lastRenderedPageBreak/>
        <w:t>Prequalification test</w:t>
      </w:r>
    </w:p>
    <w:p w14:paraId="5DCCF58A" w14:textId="46A8FCDA" w:rsidR="00637407" w:rsidRDefault="002941BB" w:rsidP="002941BB">
      <w:pPr>
        <w:pStyle w:val="Brdtext"/>
        <w:rPr>
          <w:lang w:val="en-US"/>
        </w:rPr>
      </w:pPr>
      <w:r w:rsidRPr="002A57D4">
        <w:rPr>
          <w:lang w:val="en-US"/>
        </w:rPr>
        <w:t xml:space="preserve">Results from the test shall be presented in the </w:t>
      </w:r>
      <w:r w:rsidRPr="0040524F">
        <w:rPr>
          <w:lang w:val="en-US"/>
        </w:rPr>
        <w:t xml:space="preserve">designated test report and be </w:t>
      </w:r>
      <w:r w:rsidRPr="0040524F">
        <w:rPr>
          <w:lang w:val="en-US"/>
        </w:rPr>
        <w:br/>
        <w:t xml:space="preserve">attached to the application along with logged test data. </w:t>
      </w:r>
      <w:r w:rsidR="00D3648F" w:rsidRPr="0040524F">
        <w:rPr>
          <w:lang w:val="en-US"/>
        </w:rPr>
        <w:t xml:space="preserve">There are two possible test methods to use in performing the FFR prequalification. </w:t>
      </w:r>
      <w:r w:rsidR="00637407" w:rsidRPr="0040524F">
        <w:rPr>
          <w:lang w:val="en-US"/>
        </w:rPr>
        <w:t xml:space="preserve">Moreover, the test can either be conducted </w:t>
      </w:r>
      <w:r w:rsidR="0040524F" w:rsidRPr="0040524F">
        <w:rPr>
          <w:lang w:val="en-US"/>
        </w:rPr>
        <w:t>by</w:t>
      </w:r>
      <w:r w:rsidR="00637407" w:rsidRPr="0040524F">
        <w:rPr>
          <w:lang w:val="en-US"/>
        </w:rPr>
        <w:t xml:space="preserve"> a step response test or a ramp response test. Which test</w:t>
      </w:r>
      <w:r w:rsidR="0040524F" w:rsidRPr="0040524F">
        <w:rPr>
          <w:lang w:val="en-US"/>
        </w:rPr>
        <w:t>s</w:t>
      </w:r>
      <w:r w:rsidR="00637407" w:rsidRPr="0040524F">
        <w:rPr>
          <w:lang w:val="en-US"/>
        </w:rPr>
        <w:t xml:space="preserve"> that need</w:t>
      </w:r>
      <w:r w:rsidR="0040524F" w:rsidRPr="0040524F">
        <w:rPr>
          <w:lang w:val="en-US"/>
        </w:rPr>
        <w:t>s</w:t>
      </w:r>
      <w:r w:rsidR="00637407" w:rsidRPr="0040524F">
        <w:rPr>
          <w:lang w:val="en-US"/>
        </w:rPr>
        <w:t xml:space="preserve"> to be performed depending on the test method chosen are shown in</w:t>
      </w:r>
      <w:r w:rsidR="0040524F">
        <w:rPr>
          <w:lang w:val="en-US"/>
        </w:rPr>
        <w:t xml:space="preserve"> </w:t>
      </w:r>
      <w:r w:rsidR="0040524F">
        <w:rPr>
          <w:lang w:val="en-US"/>
        </w:rPr>
        <w:fldChar w:fldCharType="begin"/>
      </w:r>
      <w:r w:rsidR="0040524F">
        <w:rPr>
          <w:lang w:val="en-US"/>
        </w:rPr>
        <w:instrText xml:space="preserve"> REF _Ref156309531 \h </w:instrText>
      </w:r>
      <w:r w:rsidR="0040524F">
        <w:rPr>
          <w:lang w:val="en-US"/>
        </w:rPr>
      </w:r>
      <w:r w:rsidR="0040524F">
        <w:rPr>
          <w:lang w:val="en-US"/>
        </w:rPr>
        <w:fldChar w:fldCharType="separate"/>
      </w:r>
      <w:r w:rsidR="0040524F" w:rsidRPr="0040524F">
        <w:rPr>
          <w:lang w:val="en-US"/>
        </w:rPr>
        <w:t xml:space="preserve">Table </w:t>
      </w:r>
      <w:r w:rsidR="0040524F" w:rsidRPr="0040524F">
        <w:rPr>
          <w:noProof/>
          <w:lang w:val="en-US"/>
        </w:rPr>
        <w:t>7</w:t>
      </w:r>
      <w:r w:rsidR="0040524F">
        <w:rPr>
          <w:lang w:val="en-US"/>
        </w:rPr>
        <w:fldChar w:fldCharType="end"/>
      </w:r>
      <w:r w:rsidR="00637407" w:rsidRPr="0040524F">
        <w:rPr>
          <w:lang w:val="en-US"/>
        </w:rPr>
        <w:t>.</w:t>
      </w:r>
      <w:r w:rsidR="00637407">
        <w:rPr>
          <w:lang w:val="en-US"/>
        </w:rPr>
        <w:t xml:space="preserve"> </w:t>
      </w:r>
    </w:p>
    <w:p w14:paraId="09159A4F" w14:textId="6E3BDC8B" w:rsidR="0040524F" w:rsidRPr="001F2C75" w:rsidRDefault="0040524F" w:rsidP="0040524F">
      <w:pPr>
        <w:pStyle w:val="Beskrivning"/>
        <w:keepNext/>
        <w:rPr>
          <w:lang w:val="en-GB"/>
        </w:rPr>
      </w:pPr>
      <w:bookmarkStart w:id="7" w:name="_Ref156309531"/>
      <w:r w:rsidRPr="001F2C75">
        <w:rPr>
          <w:lang w:val="en-GB"/>
        </w:rPr>
        <w:t xml:space="preserve">Table </w:t>
      </w:r>
      <w:r w:rsidRPr="001F2C75">
        <w:rPr>
          <w:lang w:val="en-GB"/>
        </w:rPr>
        <w:fldChar w:fldCharType="begin"/>
      </w:r>
      <w:r w:rsidRPr="001F2C75">
        <w:rPr>
          <w:lang w:val="en-GB"/>
        </w:rPr>
        <w:instrText xml:space="preserve"> SEQ Table \* ARABIC </w:instrText>
      </w:r>
      <w:r w:rsidRPr="001F2C75">
        <w:rPr>
          <w:lang w:val="en-GB"/>
        </w:rPr>
        <w:fldChar w:fldCharType="separate"/>
      </w:r>
      <w:r w:rsidRPr="001F2C75">
        <w:rPr>
          <w:noProof/>
          <w:lang w:val="en-GB"/>
        </w:rPr>
        <w:t>7</w:t>
      </w:r>
      <w:r w:rsidRPr="001F2C75">
        <w:rPr>
          <w:lang w:val="en-GB"/>
        </w:rPr>
        <w:fldChar w:fldCharType="end"/>
      </w:r>
      <w:bookmarkEnd w:id="7"/>
      <w:r w:rsidRPr="001F2C75">
        <w:rPr>
          <w:lang w:val="en-GB"/>
        </w:rPr>
        <w:t xml:space="preserve">. Summary of which test that needs to be performed depending on the test methods chosen.  </w:t>
      </w:r>
    </w:p>
    <w:tbl>
      <w:tblPr>
        <w:tblStyle w:val="Tabellrutnt"/>
        <w:tblW w:w="9923" w:type="dxa"/>
        <w:tblInd w:w="-1139" w:type="dxa"/>
        <w:tblLook w:val="04A0" w:firstRow="1" w:lastRow="0" w:firstColumn="1" w:lastColumn="0" w:noHBand="0" w:noVBand="1"/>
      </w:tblPr>
      <w:tblGrid>
        <w:gridCol w:w="2410"/>
        <w:gridCol w:w="2409"/>
        <w:gridCol w:w="2552"/>
        <w:gridCol w:w="2552"/>
      </w:tblGrid>
      <w:tr w:rsidR="00637407" w:rsidRPr="00A30E11" w14:paraId="6C102641" w14:textId="77777777" w:rsidTr="00A26F5F">
        <w:tc>
          <w:tcPr>
            <w:tcW w:w="2410" w:type="dxa"/>
          </w:tcPr>
          <w:p w14:paraId="23FE5BE4" w14:textId="12186AC6" w:rsidR="00637407" w:rsidRPr="001F2C75" w:rsidRDefault="00637407" w:rsidP="00A26F5F">
            <w:pPr>
              <w:pStyle w:val="Brdtext"/>
              <w:rPr>
                <w:b/>
                <w:lang w:val="en-GB"/>
              </w:rPr>
            </w:pPr>
            <w:r w:rsidRPr="001F2C75">
              <w:rPr>
                <w:b/>
                <w:lang w:val="en-GB"/>
              </w:rPr>
              <w:t>Alternativ</w:t>
            </w:r>
            <w:r w:rsidR="0040524F" w:rsidRPr="001F2C75">
              <w:rPr>
                <w:b/>
                <w:lang w:val="en-GB"/>
              </w:rPr>
              <w:t>e</w:t>
            </w:r>
            <w:r w:rsidRPr="001F2C75">
              <w:rPr>
                <w:b/>
                <w:lang w:val="en-GB"/>
              </w:rPr>
              <w:t xml:space="preserve"> 1:</w:t>
            </w:r>
          </w:p>
          <w:p w14:paraId="7017F684" w14:textId="58D9153D" w:rsidR="00637407" w:rsidRPr="001F2C75" w:rsidRDefault="0040524F" w:rsidP="00A26F5F">
            <w:pPr>
              <w:pStyle w:val="Brdtext"/>
              <w:rPr>
                <w:b/>
                <w:lang w:val="en-GB"/>
              </w:rPr>
            </w:pPr>
            <w:r w:rsidRPr="001F2C75">
              <w:rPr>
                <w:b/>
                <w:lang w:val="en-GB"/>
              </w:rPr>
              <w:t>Capacity test - Step response test and Test method 1.</w:t>
            </w:r>
          </w:p>
        </w:tc>
        <w:tc>
          <w:tcPr>
            <w:tcW w:w="2409" w:type="dxa"/>
          </w:tcPr>
          <w:p w14:paraId="62592B19" w14:textId="3398423D" w:rsidR="00637407" w:rsidRPr="001F2C75" w:rsidRDefault="00637407" w:rsidP="00A26F5F">
            <w:pPr>
              <w:pStyle w:val="Brdtext"/>
              <w:rPr>
                <w:b/>
                <w:lang w:val="en-GB"/>
              </w:rPr>
            </w:pPr>
            <w:r w:rsidRPr="001F2C75">
              <w:rPr>
                <w:b/>
                <w:lang w:val="en-GB"/>
              </w:rPr>
              <w:t>Alternativ</w:t>
            </w:r>
            <w:r w:rsidR="0040524F" w:rsidRPr="001F2C75">
              <w:rPr>
                <w:b/>
                <w:lang w:val="en-GB"/>
              </w:rPr>
              <w:t>e</w:t>
            </w:r>
            <w:r w:rsidRPr="001F2C75">
              <w:rPr>
                <w:b/>
                <w:lang w:val="en-GB"/>
              </w:rPr>
              <w:t xml:space="preserve"> 2:</w:t>
            </w:r>
          </w:p>
          <w:p w14:paraId="11D755BF" w14:textId="447A2DD9" w:rsidR="0040524F" w:rsidRPr="001F2C75" w:rsidRDefault="0040524F" w:rsidP="00A26F5F">
            <w:pPr>
              <w:pStyle w:val="Brdtext"/>
              <w:rPr>
                <w:b/>
                <w:lang w:val="en-GB"/>
              </w:rPr>
            </w:pPr>
            <w:r w:rsidRPr="001F2C75">
              <w:rPr>
                <w:b/>
                <w:lang w:val="en-GB"/>
              </w:rPr>
              <w:t>Capacity test - Step response test and Test method 2.</w:t>
            </w:r>
          </w:p>
        </w:tc>
        <w:tc>
          <w:tcPr>
            <w:tcW w:w="2552" w:type="dxa"/>
          </w:tcPr>
          <w:p w14:paraId="0D0136F0" w14:textId="3AA3D5AF" w:rsidR="00637407" w:rsidRPr="001F2C75" w:rsidRDefault="00637407" w:rsidP="00A26F5F">
            <w:pPr>
              <w:pStyle w:val="Brdtext"/>
              <w:rPr>
                <w:b/>
                <w:lang w:val="en-GB"/>
              </w:rPr>
            </w:pPr>
            <w:r w:rsidRPr="001F2C75">
              <w:rPr>
                <w:b/>
                <w:lang w:val="en-GB"/>
              </w:rPr>
              <w:t>Alternativ</w:t>
            </w:r>
            <w:r w:rsidR="0040524F" w:rsidRPr="001F2C75">
              <w:rPr>
                <w:b/>
                <w:lang w:val="en-GB"/>
              </w:rPr>
              <w:t>e</w:t>
            </w:r>
            <w:r w:rsidRPr="001F2C75">
              <w:rPr>
                <w:b/>
                <w:lang w:val="en-GB"/>
              </w:rPr>
              <w:t xml:space="preserve"> 3:</w:t>
            </w:r>
          </w:p>
          <w:p w14:paraId="02A551A9" w14:textId="27136E4F" w:rsidR="0040524F" w:rsidRPr="001F2C75" w:rsidRDefault="00967FB3" w:rsidP="00967FB3">
            <w:pPr>
              <w:pStyle w:val="Brdtext"/>
              <w:rPr>
                <w:b/>
                <w:lang w:val="en-GB"/>
              </w:rPr>
            </w:pPr>
            <w:r w:rsidRPr="001F2C75">
              <w:rPr>
                <w:b/>
                <w:lang w:val="en-GB"/>
              </w:rPr>
              <w:t>Capacity test - Ramp response test and Test method 1.</w:t>
            </w:r>
          </w:p>
        </w:tc>
        <w:tc>
          <w:tcPr>
            <w:tcW w:w="2552" w:type="dxa"/>
          </w:tcPr>
          <w:p w14:paraId="784FB067" w14:textId="30DB6004" w:rsidR="00967FB3" w:rsidRPr="001F2C75" w:rsidRDefault="00637407" w:rsidP="00A26F5F">
            <w:pPr>
              <w:pStyle w:val="Brdtext"/>
              <w:rPr>
                <w:b/>
                <w:lang w:val="en-GB"/>
              </w:rPr>
            </w:pPr>
            <w:r w:rsidRPr="001F2C75">
              <w:rPr>
                <w:b/>
                <w:lang w:val="en-GB"/>
              </w:rPr>
              <w:t>Alternativ</w:t>
            </w:r>
            <w:r w:rsidR="0040524F" w:rsidRPr="001F2C75">
              <w:rPr>
                <w:b/>
                <w:lang w:val="en-GB"/>
              </w:rPr>
              <w:t>e</w:t>
            </w:r>
            <w:r w:rsidR="00967FB3" w:rsidRPr="001F2C75">
              <w:rPr>
                <w:b/>
                <w:lang w:val="en-GB"/>
              </w:rPr>
              <w:t xml:space="preserve"> 4:</w:t>
            </w:r>
          </w:p>
          <w:p w14:paraId="2A17BF3C" w14:textId="6A0A9FD5" w:rsidR="00967FB3" w:rsidRPr="001F2C75" w:rsidRDefault="00967FB3" w:rsidP="00A26F5F">
            <w:pPr>
              <w:pStyle w:val="Brdtext"/>
              <w:rPr>
                <w:b/>
                <w:lang w:val="en-GB"/>
              </w:rPr>
            </w:pPr>
            <w:r w:rsidRPr="001F2C75">
              <w:rPr>
                <w:b/>
                <w:lang w:val="en-GB"/>
              </w:rPr>
              <w:t>Capacity test - Ramp response test and Test method 2.</w:t>
            </w:r>
          </w:p>
        </w:tc>
      </w:tr>
      <w:tr w:rsidR="00637407" w:rsidRPr="001F2C75" w14:paraId="0498710F" w14:textId="77777777" w:rsidTr="00A26F5F">
        <w:tc>
          <w:tcPr>
            <w:tcW w:w="2410" w:type="dxa"/>
          </w:tcPr>
          <w:p w14:paraId="43D570C9" w14:textId="492FBDAC" w:rsidR="00967FB3" w:rsidRPr="001F2C75" w:rsidRDefault="00967FB3" w:rsidP="00A26F5F">
            <w:pPr>
              <w:pStyle w:val="Brdtext"/>
              <w:rPr>
                <w:u w:val="single"/>
                <w:lang w:val="en-GB"/>
              </w:rPr>
            </w:pPr>
            <w:r w:rsidRPr="001F2C75">
              <w:rPr>
                <w:lang w:val="en-GB"/>
              </w:rPr>
              <w:t xml:space="preserve">Step response test </w:t>
            </w:r>
            <w:r w:rsidRPr="001F2C75">
              <w:rPr>
                <w:u w:val="single"/>
                <w:lang w:val="en-GB"/>
              </w:rPr>
              <w:t>max- capacity:</w:t>
            </w:r>
          </w:p>
          <w:p w14:paraId="17974160" w14:textId="109BFD59" w:rsidR="00637407" w:rsidRPr="001F2C75" w:rsidRDefault="00637407" w:rsidP="00A26F5F">
            <w:pPr>
              <w:pStyle w:val="Brdtext"/>
              <w:numPr>
                <w:ilvl w:val="0"/>
                <w:numId w:val="26"/>
              </w:numPr>
              <w:rPr>
                <w:lang w:val="en-GB"/>
              </w:rPr>
            </w:pPr>
            <w:r w:rsidRPr="001F2C75">
              <w:rPr>
                <w:lang w:val="en-GB"/>
              </w:rPr>
              <w:t>Test</w:t>
            </w:r>
            <w:r w:rsidR="00967FB3" w:rsidRPr="001F2C75">
              <w:rPr>
                <w:lang w:val="en-GB"/>
              </w:rPr>
              <w:t xml:space="preserve"> </w:t>
            </w:r>
            <w:r w:rsidRPr="001F2C75">
              <w:rPr>
                <w:lang w:val="en-GB"/>
              </w:rPr>
              <w:t>met</w:t>
            </w:r>
            <w:r w:rsidR="00967FB3" w:rsidRPr="001F2C75">
              <w:rPr>
                <w:lang w:val="en-GB"/>
              </w:rPr>
              <w:t>h</w:t>
            </w:r>
            <w:r w:rsidRPr="001F2C75">
              <w:rPr>
                <w:lang w:val="en-GB"/>
              </w:rPr>
              <w:t>o</w:t>
            </w:r>
            <w:r w:rsidR="00967FB3" w:rsidRPr="001F2C75">
              <w:rPr>
                <w:lang w:val="en-GB"/>
              </w:rPr>
              <w:t>d</w:t>
            </w:r>
            <w:r w:rsidRPr="001F2C75">
              <w:rPr>
                <w:lang w:val="en-GB"/>
              </w:rPr>
              <w:t xml:space="preserve"> 1</w:t>
            </w:r>
          </w:p>
          <w:p w14:paraId="4B52F428" w14:textId="77777777" w:rsidR="00967FB3" w:rsidRPr="001F2C75" w:rsidRDefault="00967FB3" w:rsidP="00967FB3">
            <w:pPr>
              <w:pStyle w:val="Brdtext"/>
              <w:ind w:left="720"/>
              <w:rPr>
                <w:lang w:val="en-GB"/>
              </w:rPr>
            </w:pPr>
          </w:p>
          <w:p w14:paraId="20B3C257" w14:textId="0D404C4B" w:rsidR="00637407" w:rsidRPr="001F2C75" w:rsidRDefault="00637407" w:rsidP="00967FB3">
            <w:pPr>
              <w:pStyle w:val="Brdtext"/>
              <w:rPr>
                <w:i/>
                <w:lang w:val="en-GB"/>
              </w:rPr>
            </w:pPr>
            <w:r w:rsidRPr="001F2C75">
              <w:rPr>
                <w:i/>
                <w:lang w:val="en-GB"/>
              </w:rPr>
              <w:t>(</w:t>
            </w:r>
            <w:r w:rsidR="00967FB3" w:rsidRPr="001F2C75">
              <w:rPr>
                <w:i/>
                <w:lang w:val="en-GB"/>
              </w:rPr>
              <w:t>One test in total</w:t>
            </w:r>
            <w:r w:rsidRPr="001F2C75">
              <w:rPr>
                <w:i/>
                <w:lang w:val="en-GB"/>
              </w:rPr>
              <w:t>)</w:t>
            </w:r>
          </w:p>
        </w:tc>
        <w:tc>
          <w:tcPr>
            <w:tcW w:w="2409" w:type="dxa"/>
          </w:tcPr>
          <w:p w14:paraId="12B82270" w14:textId="33C42723" w:rsidR="00967FB3" w:rsidRPr="001F2C75" w:rsidRDefault="00967FB3" w:rsidP="00967FB3">
            <w:pPr>
              <w:pStyle w:val="Brdtext"/>
              <w:rPr>
                <w:u w:val="single"/>
                <w:lang w:val="en-GB"/>
              </w:rPr>
            </w:pPr>
            <w:r w:rsidRPr="001F2C75">
              <w:rPr>
                <w:lang w:val="en-GB"/>
              </w:rPr>
              <w:t xml:space="preserve">Step response test </w:t>
            </w:r>
            <w:r w:rsidRPr="001F2C75">
              <w:rPr>
                <w:u w:val="single"/>
                <w:lang w:val="en-GB"/>
              </w:rPr>
              <w:t>max- capacity:</w:t>
            </w:r>
          </w:p>
          <w:p w14:paraId="3D0DE2E7" w14:textId="351F5BAA" w:rsidR="00967FB3" w:rsidRPr="001F2C75" w:rsidRDefault="00967FB3" w:rsidP="00967FB3">
            <w:pPr>
              <w:pStyle w:val="Brdtext"/>
              <w:numPr>
                <w:ilvl w:val="0"/>
                <w:numId w:val="26"/>
              </w:numPr>
              <w:rPr>
                <w:lang w:val="en-GB"/>
              </w:rPr>
            </w:pPr>
            <w:r w:rsidRPr="001F2C75">
              <w:rPr>
                <w:lang w:val="en-GB"/>
              </w:rPr>
              <w:t>Test method 2a</w:t>
            </w:r>
          </w:p>
          <w:p w14:paraId="0F0C5ACF" w14:textId="5C56B46B" w:rsidR="00967FB3" w:rsidRPr="001F2C75" w:rsidRDefault="00967FB3" w:rsidP="00967FB3">
            <w:pPr>
              <w:pStyle w:val="Brdtext"/>
              <w:numPr>
                <w:ilvl w:val="0"/>
                <w:numId w:val="26"/>
              </w:numPr>
              <w:rPr>
                <w:lang w:val="en-GB"/>
              </w:rPr>
            </w:pPr>
            <w:r w:rsidRPr="001F2C75">
              <w:rPr>
                <w:lang w:val="en-GB"/>
              </w:rPr>
              <w:t>Test method 2b</w:t>
            </w:r>
          </w:p>
          <w:p w14:paraId="561B32F9" w14:textId="206CFB1F" w:rsidR="00637407" w:rsidRPr="001F2C75" w:rsidRDefault="00967FB3" w:rsidP="00967FB3">
            <w:pPr>
              <w:pStyle w:val="Brdtext"/>
              <w:rPr>
                <w:i/>
                <w:lang w:val="en-GB"/>
              </w:rPr>
            </w:pPr>
            <w:r w:rsidRPr="001F2C75">
              <w:rPr>
                <w:i/>
                <w:lang w:val="en-GB"/>
              </w:rPr>
              <w:t xml:space="preserve"> (Two test in total)</w:t>
            </w:r>
          </w:p>
        </w:tc>
        <w:tc>
          <w:tcPr>
            <w:tcW w:w="2552" w:type="dxa"/>
          </w:tcPr>
          <w:p w14:paraId="5435AAB5" w14:textId="5974F8F3" w:rsidR="00967FB3" w:rsidRPr="001F2C75" w:rsidRDefault="00967FB3" w:rsidP="00967FB3">
            <w:pPr>
              <w:pStyle w:val="Brdtext"/>
              <w:rPr>
                <w:u w:val="single"/>
                <w:lang w:val="en-GB"/>
              </w:rPr>
            </w:pPr>
            <w:r w:rsidRPr="001F2C75">
              <w:rPr>
                <w:lang w:val="en-GB"/>
              </w:rPr>
              <w:t xml:space="preserve">Ramp response test </w:t>
            </w:r>
            <w:r w:rsidRPr="001F2C75">
              <w:rPr>
                <w:u w:val="single"/>
                <w:lang w:val="en-GB"/>
              </w:rPr>
              <w:t>max- capacity:</w:t>
            </w:r>
          </w:p>
          <w:p w14:paraId="29E2B1EE" w14:textId="77777777" w:rsidR="00967FB3" w:rsidRPr="001F2C75" w:rsidRDefault="00967FB3" w:rsidP="00967FB3">
            <w:pPr>
              <w:pStyle w:val="Brdtext"/>
              <w:numPr>
                <w:ilvl w:val="0"/>
                <w:numId w:val="26"/>
              </w:numPr>
              <w:rPr>
                <w:lang w:val="en-GB"/>
              </w:rPr>
            </w:pPr>
            <w:r w:rsidRPr="001F2C75">
              <w:rPr>
                <w:lang w:val="en-GB"/>
              </w:rPr>
              <w:t>Test method 1</w:t>
            </w:r>
          </w:p>
          <w:p w14:paraId="78D0B892" w14:textId="77777777" w:rsidR="00967FB3" w:rsidRPr="001F2C75" w:rsidRDefault="00967FB3" w:rsidP="00967FB3">
            <w:pPr>
              <w:pStyle w:val="Brdtext"/>
              <w:ind w:left="720"/>
              <w:rPr>
                <w:lang w:val="en-GB"/>
              </w:rPr>
            </w:pPr>
          </w:p>
          <w:p w14:paraId="6A92179C" w14:textId="7A45B352" w:rsidR="00967FB3" w:rsidRPr="001F2C75" w:rsidRDefault="00967FB3" w:rsidP="00967FB3">
            <w:pPr>
              <w:pStyle w:val="Brdtext"/>
              <w:rPr>
                <w:i/>
                <w:lang w:val="en-GB"/>
              </w:rPr>
            </w:pPr>
            <w:r w:rsidRPr="001F2C75">
              <w:rPr>
                <w:i/>
                <w:lang w:val="en-GB"/>
              </w:rPr>
              <w:t>(One test in total)</w:t>
            </w:r>
          </w:p>
        </w:tc>
        <w:tc>
          <w:tcPr>
            <w:tcW w:w="2552" w:type="dxa"/>
          </w:tcPr>
          <w:p w14:paraId="6BB116CD" w14:textId="68D0B97E" w:rsidR="00967FB3" w:rsidRPr="001F2C75" w:rsidRDefault="00967FB3" w:rsidP="00967FB3">
            <w:pPr>
              <w:pStyle w:val="Brdtext"/>
              <w:rPr>
                <w:u w:val="single"/>
                <w:lang w:val="en-GB"/>
              </w:rPr>
            </w:pPr>
            <w:r w:rsidRPr="001F2C75">
              <w:rPr>
                <w:lang w:val="en-GB"/>
              </w:rPr>
              <w:t xml:space="preserve">Ramp response test </w:t>
            </w:r>
            <w:r w:rsidRPr="001F2C75">
              <w:rPr>
                <w:u w:val="single"/>
                <w:lang w:val="en-GB"/>
              </w:rPr>
              <w:t>max- capacity:</w:t>
            </w:r>
          </w:p>
          <w:p w14:paraId="03C4AB37" w14:textId="77777777" w:rsidR="00967FB3" w:rsidRPr="001F2C75" w:rsidRDefault="00967FB3" w:rsidP="00967FB3">
            <w:pPr>
              <w:pStyle w:val="Brdtext"/>
              <w:numPr>
                <w:ilvl w:val="0"/>
                <w:numId w:val="26"/>
              </w:numPr>
              <w:rPr>
                <w:lang w:val="en-GB"/>
              </w:rPr>
            </w:pPr>
            <w:r w:rsidRPr="001F2C75">
              <w:rPr>
                <w:lang w:val="en-GB"/>
              </w:rPr>
              <w:t>Test method 2a</w:t>
            </w:r>
          </w:p>
          <w:p w14:paraId="2AE91075" w14:textId="77777777" w:rsidR="00967FB3" w:rsidRPr="001F2C75" w:rsidRDefault="00967FB3" w:rsidP="00967FB3">
            <w:pPr>
              <w:pStyle w:val="Brdtext"/>
              <w:numPr>
                <w:ilvl w:val="0"/>
                <w:numId w:val="26"/>
              </w:numPr>
              <w:rPr>
                <w:lang w:val="en-GB"/>
              </w:rPr>
            </w:pPr>
            <w:r w:rsidRPr="001F2C75">
              <w:rPr>
                <w:lang w:val="en-GB"/>
              </w:rPr>
              <w:t>Test method 2b</w:t>
            </w:r>
          </w:p>
          <w:p w14:paraId="4BAE9BB6" w14:textId="4A292A2D" w:rsidR="00967FB3" w:rsidRPr="001F2C75" w:rsidRDefault="00967FB3" w:rsidP="00967FB3">
            <w:pPr>
              <w:pStyle w:val="Brdtext"/>
              <w:rPr>
                <w:i/>
                <w:lang w:val="en-GB"/>
              </w:rPr>
            </w:pPr>
            <w:r w:rsidRPr="001F2C75">
              <w:rPr>
                <w:i/>
                <w:lang w:val="en-GB"/>
              </w:rPr>
              <w:t xml:space="preserve"> (Two test in total)</w:t>
            </w:r>
          </w:p>
        </w:tc>
      </w:tr>
      <w:tr w:rsidR="00967FB3" w:rsidRPr="001F2C75" w14:paraId="0AF2FF69" w14:textId="77777777" w:rsidTr="00A26F5F">
        <w:tc>
          <w:tcPr>
            <w:tcW w:w="2410" w:type="dxa"/>
          </w:tcPr>
          <w:p w14:paraId="4163844C" w14:textId="2E72C77A" w:rsidR="00967FB3" w:rsidRPr="001F2C75" w:rsidRDefault="00967FB3" w:rsidP="00967FB3">
            <w:pPr>
              <w:pStyle w:val="Brdtext"/>
              <w:rPr>
                <w:u w:val="single"/>
                <w:lang w:val="en-GB"/>
              </w:rPr>
            </w:pPr>
            <w:r w:rsidRPr="001F2C75">
              <w:rPr>
                <w:lang w:val="en-GB"/>
              </w:rPr>
              <w:t xml:space="preserve">Step response test </w:t>
            </w:r>
            <w:r w:rsidRPr="001F2C75">
              <w:rPr>
                <w:u w:val="single"/>
                <w:lang w:val="en-GB"/>
              </w:rPr>
              <w:t xml:space="preserve">min- capacity </w:t>
            </w:r>
            <w:r w:rsidRPr="001F2C75">
              <w:rPr>
                <w:lang w:val="en-GB"/>
              </w:rPr>
              <w:t>(if prequalifying a</w:t>
            </w:r>
            <w:r w:rsidR="001F2C75">
              <w:rPr>
                <w:lang w:val="en-GB"/>
              </w:rPr>
              <w:t>n</w:t>
            </w:r>
            <w:r w:rsidRPr="001F2C75">
              <w:rPr>
                <w:lang w:val="en-GB"/>
              </w:rPr>
              <w:t xml:space="preserve"> interval):</w:t>
            </w:r>
          </w:p>
          <w:p w14:paraId="21D73EF0" w14:textId="77777777" w:rsidR="00967FB3" w:rsidRPr="001F2C75" w:rsidRDefault="00967FB3" w:rsidP="00967FB3">
            <w:pPr>
              <w:pStyle w:val="Brdtext"/>
              <w:numPr>
                <w:ilvl w:val="0"/>
                <w:numId w:val="26"/>
              </w:numPr>
              <w:rPr>
                <w:lang w:val="en-GB"/>
              </w:rPr>
            </w:pPr>
            <w:r w:rsidRPr="001F2C75">
              <w:rPr>
                <w:lang w:val="en-GB"/>
              </w:rPr>
              <w:t>Test method 1</w:t>
            </w:r>
          </w:p>
          <w:p w14:paraId="5996432B" w14:textId="77777777" w:rsidR="00967FB3" w:rsidRPr="001F2C75" w:rsidRDefault="00967FB3" w:rsidP="00967FB3">
            <w:pPr>
              <w:pStyle w:val="Brdtext"/>
              <w:ind w:left="720"/>
              <w:rPr>
                <w:lang w:val="en-GB"/>
              </w:rPr>
            </w:pPr>
          </w:p>
          <w:p w14:paraId="4023060D" w14:textId="749BBB7C" w:rsidR="00967FB3" w:rsidRPr="001F2C75" w:rsidRDefault="00967FB3" w:rsidP="00967FB3">
            <w:pPr>
              <w:pStyle w:val="Brdtext"/>
              <w:rPr>
                <w:i/>
                <w:lang w:val="en-GB"/>
              </w:rPr>
            </w:pPr>
            <w:r w:rsidRPr="001F2C75">
              <w:rPr>
                <w:i/>
                <w:lang w:val="en-GB"/>
              </w:rPr>
              <w:t>(One test in total)</w:t>
            </w:r>
          </w:p>
        </w:tc>
        <w:tc>
          <w:tcPr>
            <w:tcW w:w="2409" w:type="dxa"/>
          </w:tcPr>
          <w:p w14:paraId="690DEBCD" w14:textId="45835596" w:rsidR="00967FB3" w:rsidRPr="001F2C75" w:rsidRDefault="00967FB3" w:rsidP="00967FB3">
            <w:pPr>
              <w:pStyle w:val="Brdtext"/>
              <w:rPr>
                <w:u w:val="single"/>
                <w:lang w:val="en-GB"/>
              </w:rPr>
            </w:pPr>
            <w:r w:rsidRPr="001F2C75">
              <w:rPr>
                <w:lang w:val="en-GB"/>
              </w:rPr>
              <w:t xml:space="preserve">Step response test </w:t>
            </w:r>
            <w:r w:rsidRPr="001F2C75">
              <w:rPr>
                <w:u w:val="single"/>
                <w:lang w:val="en-GB"/>
              </w:rPr>
              <w:t xml:space="preserve">min- capacity </w:t>
            </w:r>
            <w:r w:rsidRPr="001F2C75">
              <w:rPr>
                <w:lang w:val="en-GB"/>
              </w:rPr>
              <w:t>(if prequalifying a</w:t>
            </w:r>
            <w:r w:rsidR="001F2C75">
              <w:rPr>
                <w:lang w:val="en-GB"/>
              </w:rPr>
              <w:t>n</w:t>
            </w:r>
            <w:r w:rsidRPr="001F2C75">
              <w:rPr>
                <w:lang w:val="en-GB"/>
              </w:rPr>
              <w:t xml:space="preserve"> interval):</w:t>
            </w:r>
          </w:p>
          <w:p w14:paraId="561C04CB" w14:textId="11E5030C" w:rsidR="00967FB3" w:rsidRPr="001F2C75" w:rsidRDefault="00967FB3" w:rsidP="00967FB3">
            <w:pPr>
              <w:pStyle w:val="Brdtext"/>
              <w:numPr>
                <w:ilvl w:val="0"/>
                <w:numId w:val="26"/>
              </w:numPr>
              <w:rPr>
                <w:lang w:val="en-GB"/>
              </w:rPr>
            </w:pPr>
            <w:r w:rsidRPr="001F2C75">
              <w:rPr>
                <w:lang w:val="en-GB"/>
              </w:rPr>
              <w:t>Test method 2a</w:t>
            </w:r>
          </w:p>
          <w:p w14:paraId="0BF0BA1D" w14:textId="530CB635" w:rsidR="00967FB3" w:rsidRPr="001F2C75" w:rsidRDefault="00967FB3" w:rsidP="001F2C75">
            <w:pPr>
              <w:pStyle w:val="Brdtext"/>
              <w:numPr>
                <w:ilvl w:val="0"/>
                <w:numId w:val="26"/>
              </w:numPr>
              <w:rPr>
                <w:lang w:val="en-GB"/>
              </w:rPr>
            </w:pPr>
            <w:r w:rsidRPr="001F2C75">
              <w:rPr>
                <w:lang w:val="en-GB"/>
              </w:rPr>
              <w:t>Test method 2b</w:t>
            </w:r>
          </w:p>
          <w:p w14:paraId="57DD66D8" w14:textId="6B2A307F" w:rsidR="00967FB3" w:rsidRPr="001F2C75" w:rsidRDefault="00967FB3" w:rsidP="00967FB3">
            <w:pPr>
              <w:pStyle w:val="Brdtext"/>
              <w:rPr>
                <w:i/>
                <w:lang w:val="en-GB"/>
              </w:rPr>
            </w:pPr>
            <w:r w:rsidRPr="001F2C75">
              <w:rPr>
                <w:i/>
                <w:lang w:val="en-GB"/>
              </w:rPr>
              <w:t>(Two test in total)</w:t>
            </w:r>
          </w:p>
        </w:tc>
        <w:tc>
          <w:tcPr>
            <w:tcW w:w="2552" w:type="dxa"/>
          </w:tcPr>
          <w:p w14:paraId="2170C209" w14:textId="34204DBD" w:rsidR="00967FB3" w:rsidRPr="001F2C75" w:rsidRDefault="00967FB3" w:rsidP="00967FB3">
            <w:pPr>
              <w:pStyle w:val="Brdtext"/>
              <w:rPr>
                <w:u w:val="single"/>
                <w:lang w:val="en-GB"/>
              </w:rPr>
            </w:pPr>
            <w:r w:rsidRPr="001F2C75">
              <w:rPr>
                <w:lang w:val="en-GB"/>
              </w:rPr>
              <w:t xml:space="preserve">Ramp response test </w:t>
            </w:r>
            <w:r w:rsidRPr="001F2C75">
              <w:rPr>
                <w:u w:val="single"/>
                <w:lang w:val="en-GB"/>
              </w:rPr>
              <w:t xml:space="preserve">min- capacity </w:t>
            </w:r>
            <w:r w:rsidRPr="001F2C75">
              <w:rPr>
                <w:lang w:val="en-GB"/>
              </w:rPr>
              <w:t>(if prequalifying a</w:t>
            </w:r>
            <w:r w:rsidR="001F2C75">
              <w:rPr>
                <w:lang w:val="en-GB"/>
              </w:rPr>
              <w:t>n</w:t>
            </w:r>
            <w:r w:rsidRPr="001F2C75">
              <w:rPr>
                <w:lang w:val="en-GB"/>
              </w:rPr>
              <w:t xml:space="preserve"> interval):</w:t>
            </w:r>
          </w:p>
          <w:p w14:paraId="7DD09235" w14:textId="77777777" w:rsidR="00967FB3" w:rsidRPr="001F2C75" w:rsidRDefault="00967FB3" w:rsidP="00967FB3">
            <w:pPr>
              <w:pStyle w:val="Brdtext"/>
              <w:numPr>
                <w:ilvl w:val="0"/>
                <w:numId w:val="26"/>
              </w:numPr>
              <w:rPr>
                <w:lang w:val="en-GB"/>
              </w:rPr>
            </w:pPr>
            <w:r w:rsidRPr="001F2C75">
              <w:rPr>
                <w:lang w:val="en-GB"/>
              </w:rPr>
              <w:t>Test method 1</w:t>
            </w:r>
          </w:p>
          <w:p w14:paraId="4585EB46" w14:textId="77777777" w:rsidR="00967FB3" w:rsidRPr="001F2C75" w:rsidRDefault="00967FB3" w:rsidP="00967FB3">
            <w:pPr>
              <w:pStyle w:val="Brdtext"/>
              <w:ind w:left="720"/>
              <w:rPr>
                <w:lang w:val="en-GB"/>
              </w:rPr>
            </w:pPr>
          </w:p>
          <w:p w14:paraId="58D0B1FB" w14:textId="3D9FA52F" w:rsidR="00967FB3" w:rsidRPr="001F2C75" w:rsidRDefault="00967FB3" w:rsidP="00967FB3">
            <w:pPr>
              <w:pStyle w:val="Brdtext"/>
              <w:rPr>
                <w:i/>
                <w:lang w:val="en-GB"/>
              </w:rPr>
            </w:pPr>
            <w:r w:rsidRPr="001F2C75">
              <w:rPr>
                <w:i/>
                <w:lang w:val="en-GB"/>
              </w:rPr>
              <w:t>(One test in total)</w:t>
            </w:r>
          </w:p>
        </w:tc>
        <w:tc>
          <w:tcPr>
            <w:tcW w:w="2552" w:type="dxa"/>
          </w:tcPr>
          <w:p w14:paraId="6CC8120D" w14:textId="033509CE" w:rsidR="00967FB3" w:rsidRPr="001F2C75" w:rsidRDefault="00967FB3" w:rsidP="00967FB3">
            <w:pPr>
              <w:pStyle w:val="Brdtext"/>
              <w:rPr>
                <w:u w:val="single"/>
                <w:lang w:val="en-GB"/>
              </w:rPr>
            </w:pPr>
            <w:r w:rsidRPr="001F2C75">
              <w:rPr>
                <w:lang w:val="en-GB"/>
              </w:rPr>
              <w:t xml:space="preserve">Ramp response test </w:t>
            </w:r>
            <w:r w:rsidRPr="001F2C75">
              <w:rPr>
                <w:u w:val="single"/>
                <w:lang w:val="en-GB"/>
              </w:rPr>
              <w:t xml:space="preserve">min- capacity </w:t>
            </w:r>
            <w:r w:rsidRPr="001F2C75">
              <w:rPr>
                <w:lang w:val="en-GB"/>
              </w:rPr>
              <w:t>(if prequalifying a</w:t>
            </w:r>
            <w:r w:rsidR="001F2C75">
              <w:rPr>
                <w:lang w:val="en-GB"/>
              </w:rPr>
              <w:t>n</w:t>
            </w:r>
            <w:r w:rsidRPr="001F2C75">
              <w:rPr>
                <w:lang w:val="en-GB"/>
              </w:rPr>
              <w:t xml:space="preserve"> interval):</w:t>
            </w:r>
          </w:p>
          <w:p w14:paraId="52695CDB" w14:textId="77777777" w:rsidR="00967FB3" w:rsidRPr="001F2C75" w:rsidRDefault="00967FB3" w:rsidP="00967FB3">
            <w:pPr>
              <w:pStyle w:val="Brdtext"/>
              <w:numPr>
                <w:ilvl w:val="0"/>
                <w:numId w:val="26"/>
              </w:numPr>
              <w:rPr>
                <w:lang w:val="en-GB"/>
              </w:rPr>
            </w:pPr>
            <w:r w:rsidRPr="001F2C75">
              <w:rPr>
                <w:lang w:val="en-GB"/>
              </w:rPr>
              <w:t>Test method 2a</w:t>
            </w:r>
          </w:p>
          <w:p w14:paraId="63FF729F" w14:textId="500BB757" w:rsidR="00967FB3" w:rsidRPr="001F2C75" w:rsidRDefault="00967FB3" w:rsidP="001F2C75">
            <w:pPr>
              <w:pStyle w:val="Brdtext"/>
              <w:numPr>
                <w:ilvl w:val="0"/>
                <w:numId w:val="26"/>
              </w:numPr>
              <w:rPr>
                <w:lang w:val="en-GB"/>
              </w:rPr>
            </w:pPr>
            <w:r w:rsidRPr="001F2C75">
              <w:rPr>
                <w:lang w:val="en-GB"/>
              </w:rPr>
              <w:t>Test method 2b</w:t>
            </w:r>
          </w:p>
          <w:p w14:paraId="18F85C20" w14:textId="59DD2756" w:rsidR="00967FB3" w:rsidRPr="001F2C75" w:rsidRDefault="00967FB3" w:rsidP="00967FB3">
            <w:pPr>
              <w:pStyle w:val="Brdtext"/>
              <w:rPr>
                <w:i/>
                <w:lang w:val="en-GB"/>
              </w:rPr>
            </w:pPr>
            <w:r w:rsidRPr="001F2C75">
              <w:rPr>
                <w:i/>
                <w:lang w:val="en-GB"/>
              </w:rPr>
              <w:t>(Two test in total)</w:t>
            </w:r>
          </w:p>
        </w:tc>
      </w:tr>
      <w:tr w:rsidR="001F2C75" w:rsidRPr="001F2C75" w14:paraId="1CA3D223" w14:textId="77777777" w:rsidTr="00A26F5F">
        <w:tc>
          <w:tcPr>
            <w:tcW w:w="2410" w:type="dxa"/>
          </w:tcPr>
          <w:p w14:paraId="254E099B" w14:textId="204AFDE8" w:rsidR="001F2C75" w:rsidRPr="001F2C75" w:rsidRDefault="001F2C75" w:rsidP="001F2C75">
            <w:pPr>
              <w:pStyle w:val="Brdtext"/>
              <w:rPr>
                <w:u w:val="single"/>
                <w:lang w:val="en-GB"/>
              </w:rPr>
            </w:pPr>
            <w:r w:rsidRPr="001F2C75">
              <w:rPr>
                <w:lang w:val="en-GB"/>
              </w:rPr>
              <w:t xml:space="preserve">Step response test </w:t>
            </w:r>
            <w:r w:rsidRPr="001F2C75">
              <w:rPr>
                <w:u w:val="single"/>
                <w:lang w:val="en-GB"/>
              </w:rPr>
              <w:t xml:space="preserve">mid- capacity </w:t>
            </w:r>
            <w:r w:rsidRPr="001F2C75">
              <w:rPr>
                <w:lang w:val="en-GB"/>
              </w:rPr>
              <w:t>(if max capacity larger than 10 MW see 4.2):</w:t>
            </w:r>
          </w:p>
          <w:p w14:paraId="3DD3461E" w14:textId="77777777" w:rsidR="001F2C75" w:rsidRPr="001F2C75" w:rsidRDefault="001F2C75" w:rsidP="001F2C75">
            <w:pPr>
              <w:pStyle w:val="Brdtext"/>
              <w:numPr>
                <w:ilvl w:val="0"/>
                <w:numId w:val="26"/>
              </w:numPr>
              <w:rPr>
                <w:lang w:val="en-GB"/>
              </w:rPr>
            </w:pPr>
            <w:r w:rsidRPr="001F2C75">
              <w:rPr>
                <w:lang w:val="en-GB"/>
              </w:rPr>
              <w:t>Test method 1</w:t>
            </w:r>
          </w:p>
          <w:p w14:paraId="6D35B953" w14:textId="77777777" w:rsidR="001F2C75" w:rsidRPr="001F2C75" w:rsidRDefault="001F2C75" w:rsidP="001F2C75">
            <w:pPr>
              <w:pStyle w:val="Brdtext"/>
              <w:ind w:left="720"/>
              <w:rPr>
                <w:lang w:val="en-GB"/>
              </w:rPr>
            </w:pPr>
          </w:p>
          <w:p w14:paraId="31C1B200" w14:textId="4113897B" w:rsidR="001F2C75" w:rsidRPr="001F2C75" w:rsidRDefault="001F2C75" w:rsidP="001F2C75">
            <w:pPr>
              <w:pStyle w:val="Brdtext"/>
              <w:rPr>
                <w:lang w:val="en-GB"/>
              </w:rPr>
            </w:pPr>
            <w:r w:rsidRPr="001F2C75">
              <w:rPr>
                <w:i/>
                <w:lang w:val="en-GB"/>
              </w:rPr>
              <w:t>(One test in total)</w:t>
            </w:r>
          </w:p>
        </w:tc>
        <w:tc>
          <w:tcPr>
            <w:tcW w:w="2409" w:type="dxa"/>
          </w:tcPr>
          <w:p w14:paraId="1E473671" w14:textId="77777777" w:rsidR="001F2C75" w:rsidRPr="001F2C75" w:rsidRDefault="001F2C75" w:rsidP="001F2C75">
            <w:pPr>
              <w:pStyle w:val="Brdtext"/>
              <w:rPr>
                <w:u w:val="single"/>
                <w:lang w:val="en-GB"/>
              </w:rPr>
            </w:pPr>
            <w:r w:rsidRPr="001F2C75">
              <w:rPr>
                <w:lang w:val="en-GB"/>
              </w:rPr>
              <w:t xml:space="preserve">Step response test </w:t>
            </w:r>
            <w:r w:rsidRPr="001F2C75">
              <w:rPr>
                <w:u w:val="single"/>
                <w:lang w:val="en-GB"/>
              </w:rPr>
              <w:t xml:space="preserve">mid- capacity </w:t>
            </w:r>
            <w:r w:rsidRPr="001F2C75">
              <w:rPr>
                <w:lang w:val="en-GB"/>
              </w:rPr>
              <w:t>(if max capacity larger than 10 MW see 4.2):</w:t>
            </w:r>
          </w:p>
          <w:p w14:paraId="2D005D00" w14:textId="340AB86C" w:rsidR="001F2C75" w:rsidRPr="001F2C75" w:rsidRDefault="001F2C75" w:rsidP="001F2C75">
            <w:pPr>
              <w:pStyle w:val="Brdtext"/>
              <w:numPr>
                <w:ilvl w:val="0"/>
                <w:numId w:val="26"/>
              </w:numPr>
              <w:rPr>
                <w:lang w:val="en-GB"/>
              </w:rPr>
            </w:pPr>
            <w:r w:rsidRPr="001F2C75">
              <w:rPr>
                <w:lang w:val="en-GB"/>
              </w:rPr>
              <w:t>Test method 2a</w:t>
            </w:r>
          </w:p>
          <w:p w14:paraId="01FC9B93" w14:textId="08C4A06A" w:rsidR="001F2C75" w:rsidRPr="001F2C75" w:rsidRDefault="001F2C75" w:rsidP="001F2C75">
            <w:pPr>
              <w:pStyle w:val="Brdtext"/>
              <w:numPr>
                <w:ilvl w:val="0"/>
                <w:numId w:val="26"/>
              </w:numPr>
              <w:rPr>
                <w:lang w:val="en-GB"/>
              </w:rPr>
            </w:pPr>
            <w:r w:rsidRPr="001F2C75">
              <w:rPr>
                <w:lang w:val="en-GB"/>
              </w:rPr>
              <w:t>Test method 2b</w:t>
            </w:r>
          </w:p>
          <w:p w14:paraId="7A338A39" w14:textId="29105D81" w:rsidR="001F2C75" w:rsidRPr="001F2C75" w:rsidRDefault="001F2C75" w:rsidP="001F2C75">
            <w:pPr>
              <w:pStyle w:val="Brdtext"/>
              <w:rPr>
                <w:lang w:val="en-GB"/>
              </w:rPr>
            </w:pPr>
            <w:r w:rsidRPr="001F2C75">
              <w:rPr>
                <w:i/>
                <w:lang w:val="en-GB"/>
              </w:rPr>
              <w:t>(Two test in total)</w:t>
            </w:r>
          </w:p>
        </w:tc>
        <w:tc>
          <w:tcPr>
            <w:tcW w:w="2552" w:type="dxa"/>
          </w:tcPr>
          <w:p w14:paraId="59076659" w14:textId="622C36A4" w:rsidR="001F2C75" w:rsidRPr="001F2C75" w:rsidRDefault="001F2C75" w:rsidP="001F2C75">
            <w:pPr>
              <w:pStyle w:val="Brdtext"/>
              <w:rPr>
                <w:u w:val="single"/>
                <w:lang w:val="en-GB"/>
              </w:rPr>
            </w:pPr>
            <w:r w:rsidRPr="001F2C75">
              <w:rPr>
                <w:lang w:val="en-GB"/>
              </w:rPr>
              <w:t xml:space="preserve">Ramp response test </w:t>
            </w:r>
            <w:r w:rsidRPr="001F2C75">
              <w:rPr>
                <w:u w:val="single"/>
                <w:lang w:val="en-GB"/>
              </w:rPr>
              <w:t xml:space="preserve">mid- capacity </w:t>
            </w:r>
            <w:r w:rsidRPr="001F2C75">
              <w:rPr>
                <w:lang w:val="en-GB"/>
              </w:rPr>
              <w:t>(if max capacity larger than 10 MW see 4.2):</w:t>
            </w:r>
          </w:p>
          <w:p w14:paraId="0BEE5015" w14:textId="77777777" w:rsidR="001F2C75" w:rsidRPr="001F2C75" w:rsidRDefault="001F2C75" w:rsidP="001F2C75">
            <w:pPr>
              <w:pStyle w:val="Brdtext"/>
              <w:numPr>
                <w:ilvl w:val="0"/>
                <w:numId w:val="26"/>
              </w:numPr>
              <w:rPr>
                <w:lang w:val="en-GB"/>
              </w:rPr>
            </w:pPr>
            <w:r w:rsidRPr="001F2C75">
              <w:rPr>
                <w:lang w:val="en-GB"/>
              </w:rPr>
              <w:t>Test method 1</w:t>
            </w:r>
          </w:p>
          <w:p w14:paraId="5082F0BF" w14:textId="77777777" w:rsidR="001F2C75" w:rsidRPr="001F2C75" w:rsidRDefault="001F2C75" w:rsidP="001F2C75">
            <w:pPr>
              <w:pStyle w:val="Brdtext"/>
              <w:ind w:left="720"/>
              <w:rPr>
                <w:lang w:val="en-GB"/>
              </w:rPr>
            </w:pPr>
          </w:p>
          <w:p w14:paraId="2B4F5BD5" w14:textId="4A5AB54A" w:rsidR="001F2C75" w:rsidRPr="001F2C75" w:rsidRDefault="001F2C75" w:rsidP="001F2C75">
            <w:pPr>
              <w:pStyle w:val="Brdtext"/>
              <w:rPr>
                <w:lang w:val="en-GB"/>
              </w:rPr>
            </w:pPr>
            <w:r w:rsidRPr="001F2C75">
              <w:rPr>
                <w:i/>
                <w:lang w:val="en-GB"/>
              </w:rPr>
              <w:t>(One test in total)</w:t>
            </w:r>
          </w:p>
        </w:tc>
        <w:tc>
          <w:tcPr>
            <w:tcW w:w="2552" w:type="dxa"/>
          </w:tcPr>
          <w:p w14:paraId="5107165C" w14:textId="1FAD286D" w:rsidR="001F2C75" w:rsidRPr="001F2C75" w:rsidRDefault="001F2C75" w:rsidP="001F2C75">
            <w:pPr>
              <w:pStyle w:val="Brdtext"/>
              <w:rPr>
                <w:u w:val="single"/>
                <w:lang w:val="en-GB"/>
              </w:rPr>
            </w:pPr>
            <w:r w:rsidRPr="001F2C75">
              <w:rPr>
                <w:lang w:val="en-GB"/>
              </w:rPr>
              <w:t xml:space="preserve">Ramp response test </w:t>
            </w:r>
            <w:r w:rsidRPr="001F2C75">
              <w:rPr>
                <w:u w:val="single"/>
                <w:lang w:val="en-GB"/>
              </w:rPr>
              <w:t xml:space="preserve">mid- capacity </w:t>
            </w:r>
            <w:r w:rsidRPr="001F2C75">
              <w:rPr>
                <w:lang w:val="en-GB"/>
              </w:rPr>
              <w:t>(if max capacity larger than 10 MW see 4.2):</w:t>
            </w:r>
          </w:p>
          <w:p w14:paraId="17F1A2FD" w14:textId="77777777" w:rsidR="001F2C75" w:rsidRPr="001F2C75" w:rsidRDefault="001F2C75" w:rsidP="001F2C75">
            <w:pPr>
              <w:pStyle w:val="Brdtext"/>
              <w:numPr>
                <w:ilvl w:val="0"/>
                <w:numId w:val="26"/>
              </w:numPr>
              <w:rPr>
                <w:lang w:val="en-GB"/>
              </w:rPr>
            </w:pPr>
            <w:r w:rsidRPr="001F2C75">
              <w:rPr>
                <w:lang w:val="en-GB"/>
              </w:rPr>
              <w:t>Test method 2a</w:t>
            </w:r>
          </w:p>
          <w:p w14:paraId="0EEB24F8" w14:textId="0F80C765" w:rsidR="001F2C75" w:rsidRPr="001F2C75" w:rsidRDefault="001F2C75" w:rsidP="001F2C75">
            <w:pPr>
              <w:pStyle w:val="Brdtext"/>
              <w:numPr>
                <w:ilvl w:val="0"/>
                <w:numId w:val="26"/>
              </w:numPr>
              <w:rPr>
                <w:lang w:val="en-GB"/>
              </w:rPr>
            </w:pPr>
            <w:r w:rsidRPr="001F2C75">
              <w:rPr>
                <w:lang w:val="en-GB"/>
              </w:rPr>
              <w:t>Test method 2b</w:t>
            </w:r>
          </w:p>
          <w:p w14:paraId="3A2AF272" w14:textId="12AA1C0D" w:rsidR="001F2C75" w:rsidRPr="001F2C75" w:rsidRDefault="001F2C75" w:rsidP="001F2C75">
            <w:pPr>
              <w:pStyle w:val="Brdtext"/>
              <w:rPr>
                <w:lang w:val="en-GB"/>
              </w:rPr>
            </w:pPr>
            <w:r w:rsidRPr="001F2C75">
              <w:rPr>
                <w:i/>
                <w:lang w:val="en-GB"/>
              </w:rPr>
              <w:t>(Two test in total)</w:t>
            </w:r>
          </w:p>
        </w:tc>
      </w:tr>
    </w:tbl>
    <w:p w14:paraId="21D67759" w14:textId="77777777" w:rsidR="00637407" w:rsidRPr="002A57D4" w:rsidRDefault="00637407" w:rsidP="002941BB">
      <w:pPr>
        <w:pStyle w:val="Brdtext"/>
        <w:rPr>
          <w:lang w:val="en-US"/>
        </w:rPr>
      </w:pPr>
    </w:p>
    <w:p w14:paraId="4A92C3A4" w14:textId="1E00DE9A" w:rsidR="00203A30" w:rsidRPr="002A57D4" w:rsidRDefault="00D3648F" w:rsidP="00E5294F">
      <w:pPr>
        <w:pStyle w:val="Rubrik2"/>
        <w:rPr>
          <w:lang w:val="en-US"/>
        </w:rPr>
      </w:pPr>
      <w:r w:rsidRPr="002A57D4">
        <w:rPr>
          <w:lang w:val="en-US"/>
        </w:rPr>
        <w:lastRenderedPageBreak/>
        <w:t>Test methods</w:t>
      </w:r>
      <w:r w:rsidR="005A7897" w:rsidRPr="002A57D4">
        <w:rPr>
          <w:lang w:val="en-US"/>
        </w:rPr>
        <w:t xml:space="preserve"> </w:t>
      </w:r>
      <w:r w:rsidRPr="002A57D4">
        <w:rPr>
          <w:lang w:val="en-US"/>
        </w:rPr>
        <w:t>– Generating frequency signal</w:t>
      </w:r>
      <w:r w:rsidR="005A7897" w:rsidRPr="002A57D4">
        <w:rPr>
          <w:lang w:val="en-US"/>
        </w:rPr>
        <w:t xml:space="preserve"> </w:t>
      </w:r>
    </w:p>
    <w:p w14:paraId="6DC23A52" w14:textId="65F532C2" w:rsidR="003E74A9" w:rsidRPr="002A57D4" w:rsidRDefault="00D3648F" w:rsidP="00D3648F">
      <w:pPr>
        <w:pStyle w:val="Rubrik3"/>
        <w:rPr>
          <w:lang w:val="en-US"/>
        </w:rPr>
      </w:pPr>
      <w:r w:rsidRPr="002A57D4">
        <w:rPr>
          <w:lang w:val="en-US"/>
        </w:rPr>
        <w:t>Test method 1 – External synthetic frequency signal</w:t>
      </w:r>
    </w:p>
    <w:p w14:paraId="15ADB1D2" w14:textId="77777777" w:rsidR="00A26F5F" w:rsidRDefault="00084BB2" w:rsidP="00A26F5F">
      <w:pPr>
        <w:pStyle w:val="Brdtext"/>
        <w:keepNext/>
      </w:pPr>
      <w:r w:rsidRPr="002A57D4">
        <w:rPr>
          <w:lang w:val="en-US"/>
        </w:rPr>
        <w:object w:dxaOrig="8301" w:dyaOrig="3810" w14:anchorId="38B17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pt;height:129.55pt" o:ole="">
            <v:imagedata r:id="rId13" o:title=""/>
          </v:shape>
          <o:OLEObject Type="Embed" ProgID="Visio.Drawing.15" ShapeID="_x0000_i1025" DrawAspect="Content" ObjectID="_1769595191" r:id="rId14"/>
        </w:object>
      </w:r>
    </w:p>
    <w:p w14:paraId="1C7B1B78" w14:textId="722A2CFA" w:rsidR="00084BB2" w:rsidRPr="00A26F5F" w:rsidRDefault="00A26F5F" w:rsidP="00A26F5F">
      <w:pPr>
        <w:pStyle w:val="Beskrivning"/>
        <w:rPr>
          <w:lang w:val="en-US"/>
        </w:rPr>
      </w:pPr>
      <w:bookmarkStart w:id="8" w:name="_Ref156301938"/>
      <w:r w:rsidRPr="00A26F5F">
        <w:rPr>
          <w:lang w:val="en-US"/>
        </w:rPr>
        <w:t xml:space="preserve">Figure </w:t>
      </w:r>
      <w:r>
        <w:fldChar w:fldCharType="begin"/>
      </w:r>
      <w:r w:rsidRPr="00A26F5F">
        <w:rPr>
          <w:lang w:val="en-US"/>
        </w:rPr>
        <w:instrText xml:space="preserve"> SEQ Figure \* ARABIC </w:instrText>
      </w:r>
      <w:r>
        <w:fldChar w:fldCharType="separate"/>
      </w:r>
      <w:r w:rsidR="009F6E85">
        <w:rPr>
          <w:noProof/>
          <w:lang w:val="en-US"/>
        </w:rPr>
        <w:t>4</w:t>
      </w:r>
      <w:r>
        <w:fldChar w:fldCharType="end"/>
      </w:r>
      <w:bookmarkEnd w:id="8"/>
      <w:r w:rsidRPr="00A26F5F">
        <w:rPr>
          <w:lang w:val="en-US"/>
        </w:rPr>
        <w:t>. Test with external synthetic frequency signal.</w:t>
      </w:r>
    </w:p>
    <w:p w14:paraId="3EB48901" w14:textId="7F0C9F16" w:rsidR="00084BB2" w:rsidRPr="002A57D4" w:rsidRDefault="00D3648F" w:rsidP="00D3648F">
      <w:pPr>
        <w:pStyle w:val="Rubrik3"/>
        <w:rPr>
          <w:lang w:val="en-US"/>
        </w:rPr>
      </w:pPr>
      <w:r w:rsidRPr="002A57D4">
        <w:rPr>
          <w:lang w:val="en-US"/>
        </w:rPr>
        <w:t>Test method 2a – Internal synthetic frequency signal</w:t>
      </w:r>
    </w:p>
    <w:p w14:paraId="29598BAC" w14:textId="77777777" w:rsidR="00A26F5F" w:rsidRDefault="00084BB2" w:rsidP="00A26F5F">
      <w:pPr>
        <w:pStyle w:val="Brdtext"/>
        <w:keepNext/>
      </w:pPr>
      <w:r w:rsidRPr="002A57D4">
        <w:rPr>
          <w:lang w:val="en-US"/>
        </w:rPr>
        <w:object w:dxaOrig="6891" w:dyaOrig="4000" w14:anchorId="086F2A68">
          <v:shape id="_x0000_i1026" type="#_x0000_t75" style="width:251.85pt;height:148.6pt" o:ole="">
            <v:imagedata r:id="rId15" o:title=""/>
          </v:shape>
          <o:OLEObject Type="Embed" ProgID="Visio.Drawing.15" ShapeID="_x0000_i1026" DrawAspect="Content" ObjectID="_1769595192" r:id="rId16"/>
        </w:object>
      </w:r>
    </w:p>
    <w:p w14:paraId="095BD9EF" w14:textId="2AA19E14" w:rsidR="00084BB2" w:rsidRPr="002A57D4" w:rsidRDefault="00A26F5F" w:rsidP="00A26F5F">
      <w:pPr>
        <w:pStyle w:val="Beskrivning"/>
        <w:rPr>
          <w:lang w:val="en-US"/>
        </w:rPr>
      </w:pPr>
      <w:r w:rsidRPr="00A26F5F">
        <w:rPr>
          <w:lang w:val="en-US"/>
        </w:rPr>
        <w:t xml:space="preserve">Figure </w:t>
      </w:r>
      <w:r>
        <w:fldChar w:fldCharType="begin"/>
      </w:r>
      <w:r w:rsidRPr="00A26F5F">
        <w:rPr>
          <w:lang w:val="en-US"/>
        </w:rPr>
        <w:instrText xml:space="preserve"> SEQ Figure \* ARABIC </w:instrText>
      </w:r>
      <w:r>
        <w:fldChar w:fldCharType="separate"/>
      </w:r>
      <w:r w:rsidR="009F6E85">
        <w:rPr>
          <w:noProof/>
          <w:lang w:val="en-US"/>
        </w:rPr>
        <w:t>5</w:t>
      </w:r>
      <w:r>
        <w:fldChar w:fldCharType="end"/>
      </w:r>
      <w:r w:rsidRPr="00A26F5F">
        <w:rPr>
          <w:lang w:val="en-US"/>
        </w:rPr>
        <w:t xml:space="preserve">. </w:t>
      </w:r>
      <w:r w:rsidRPr="002A57D4">
        <w:rPr>
          <w:lang w:val="en-US"/>
        </w:rPr>
        <w:t>Test with internal synthetic frequency signal.</w:t>
      </w:r>
    </w:p>
    <w:p w14:paraId="320388E6" w14:textId="1C3C36A0" w:rsidR="005A7897" w:rsidRPr="002A57D4" w:rsidRDefault="00D3648F" w:rsidP="00D3648F">
      <w:pPr>
        <w:pStyle w:val="Rubrik3"/>
        <w:rPr>
          <w:lang w:val="en-US"/>
        </w:rPr>
      </w:pPr>
      <w:r w:rsidRPr="002A57D4">
        <w:rPr>
          <w:lang w:val="en-US"/>
        </w:rPr>
        <w:t>Test method 2b – Natural system frequency test signal</w:t>
      </w:r>
    </w:p>
    <w:p w14:paraId="008A5B47" w14:textId="77777777" w:rsidR="00A26F5F" w:rsidRDefault="00F9111E" w:rsidP="00A26F5F">
      <w:pPr>
        <w:pStyle w:val="Brdtext"/>
        <w:keepNext/>
      </w:pPr>
      <w:r w:rsidRPr="002A57D4">
        <w:rPr>
          <w:lang w:val="en-US"/>
        </w:rPr>
        <w:object w:dxaOrig="6891" w:dyaOrig="3810" w14:anchorId="2516ED53">
          <v:shape id="_x0000_i1027" type="#_x0000_t75" style="width:259.8pt;height:2in" o:ole="">
            <v:imagedata r:id="rId17" o:title=""/>
          </v:shape>
          <o:OLEObject Type="Embed" ProgID="Visio.Drawing.15" ShapeID="_x0000_i1027" DrawAspect="Content" ObjectID="_1769595193" r:id="rId18"/>
        </w:object>
      </w:r>
    </w:p>
    <w:p w14:paraId="6D5F5A66" w14:textId="04A84097" w:rsidR="00F9111E" w:rsidRPr="00A26F5F" w:rsidRDefault="00A26F5F" w:rsidP="00A26F5F">
      <w:pPr>
        <w:pStyle w:val="Beskrivning"/>
        <w:rPr>
          <w:lang w:val="en-US"/>
        </w:rPr>
      </w:pPr>
      <w:r w:rsidRPr="00A26F5F">
        <w:rPr>
          <w:lang w:val="en-US"/>
        </w:rPr>
        <w:t xml:space="preserve">Figure </w:t>
      </w:r>
      <w:r>
        <w:fldChar w:fldCharType="begin"/>
      </w:r>
      <w:r w:rsidRPr="00A26F5F">
        <w:rPr>
          <w:lang w:val="en-US"/>
        </w:rPr>
        <w:instrText xml:space="preserve"> SEQ Figure \* ARABIC </w:instrText>
      </w:r>
      <w:r>
        <w:fldChar w:fldCharType="separate"/>
      </w:r>
      <w:r w:rsidR="009F6E85">
        <w:rPr>
          <w:noProof/>
          <w:lang w:val="en-US"/>
        </w:rPr>
        <w:t>6</w:t>
      </w:r>
      <w:r>
        <w:fldChar w:fldCharType="end"/>
      </w:r>
      <w:r w:rsidRPr="00A26F5F">
        <w:rPr>
          <w:lang w:val="en-US"/>
        </w:rPr>
        <w:t>. Test with actual system frequency measurement with adjusted frequency activation level</w:t>
      </w:r>
    </w:p>
    <w:p w14:paraId="4D151D5F" w14:textId="7AC6B205" w:rsidR="00D3648F" w:rsidRPr="009E5D03" w:rsidRDefault="00D3648F" w:rsidP="00431AB6">
      <w:pPr>
        <w:pStyle w:val="Brdtext"/>
        <w:rPr>
          <w:lang w:val="en-US"/>
        </w:rPr>
      </w:pPr>
      <w:r w:rsidRPr="002A57D4">
        <w:rPr>
          <w:lang w:val="en-US"/>
        </w:rPr>
        <w:t xml:space="preserve">Test method 2b is intended as a complement to test method 2a. The test method 2b means that the trigger level for activating FFR is adjusted close to the current system frequency so that the resource will be activated by normal frequency variations. Thus, all parts of the activation process are tested except the activation level </w:t>
      </w:r>
      <w:r w:rsidRPr="002A57D4">
        <w:rPr>
          <w:lang w:val="en-US"/>
        </w:rPr>
        <w:lastRenderedPageBreak/>
        <w:t>itself, which is tested in test method 2a.</w:t>
      </w:r>
      <w:r w:rsidR="009E5D03">
        <w:rPr>
          <w:lang w:val="en-US"/>
        </w:rPr>
        <w:t xml:space="preserve"> </w:t>
      </w:r>
      <w:r w:rsidR="009E5D03" w:rsidRPr="009E5D03">
        <w:rPr>
          <w:lang w:val="en-US"/>
        </w:rPr>
        <w:t xml:space="preserve">It is important to state the trigger level chosen </w:t>
      </w:r>
      <w:r w:rsidR="009E5D03">
        <w:rPr>
          <w:lang w:val="en-US"/>
        </w:rPr>
        <w:t xml:space="preserve">here </w:t>
      </w:r>
      <w:r w:rsidR="009E5D03" w:rsidRPr="009E5D03">
        <w:rPr>
          <w:lang w:val="en-US"/>
        </w:rPr>
        <w:t xml:space="preserve">so that Svenska kraftnät can evaluate the </w:t>
      </w:r>
      <w:r w:rsidR="009E5D03">
        <w:rPr>
          <w:lang w:val="en-US"/>
        </w:rPr>
        <w:t>test results</w:t>
      </w:r>
      <w:r w:rsidR="009E5D03" w:rsidRPr="009E5D03">
        <w:rPr>
          <w:lang w:val="en-US"/>
        </w:rPr>
        <w:t>.</w:t>
      </w:r>
      <w:r w:rsidR="009E5D03">
        <w:rPr>
          <w:lang w:val="en-US"/>
        </w:rPr>
        <w:t xml:space="preserve"> </w:t>
      </w:r>
      <w:r w:rsidR="009E5D03" w:rsidRPr="009E5D03">
        <w:rPr>
          <w:lang w:val="en-US"/>
        </w:rPr>
        <w:t xml:space="preserve"> </w:t>
      </w:r>
      <w:r w:rsidR="009F6E85" w:rsidRPr="009E5D03">
        <w:rPr>
          <w:lang w:val="en-US"/>
        </w:rPr>
        <w:t xml:space="preserve"> </w:t>
      </w:r>
    </w:p>
    <w:p w14:paraId="193C26FA" w14:textId="3D5039FD" w:rsidR="002941BB" w:rsidRPr="002A57D4" w:rsidRDefault="002941BB" w:rsidP="002941BB">
      <w:pPr>
        <w:pStyle w:val="Rubrik2"/>
        <w:rPr>
          <w:lang w:val="en-US"/>
        </w:rPr>
      </w:pPr>
      <w:r w:rsidRPr="002A57D4">
        <w:rPr>
          <w:lang w:val="en-US"/>
        </w:rPr>
        <w:t>Capacity test</w:t>
      </w:r>
    </w:p>
    <w:p w14:paraId="48C01FA7" w14:textId="77777777" w:rsidR="002941BB" w:rsidRPr="002A57D4" w:rsidRDefault="002941BB" w:rsidP="002941BB">
      <w:pPr>
        <w:pStyle w:val="Brdtext"/>
        <w:rPr>
          <w:lang w:val="en-US"/>
        </w:rPr>
      </w:pPr>
      <w:r w:rsidRPr="002A57D4">
        <w:rPr>
          <w:lang w:val="en-US"/>
        </w:rPr>
        <w:t>Capacity test should be performed for all units or groups.</w:t>
      </w:r>
    </w:p>
    <w:p w14:paraId="55C517C4" w14:textId="66172A05" w:rsidR="00D32C14" w:rsidRPr="002A57D4" w:rsidRDefault="00D32C14" w:rsidP="00E5294F">
      <w:pPr>
        <w:pStyle w:val="Numreradlista"/>
        <w:rPr>
          <w:lang w:val="en-US"/>
        </w:rPr>
      </w:pPr>
      <w:r w:rsidRPr="002A57D4">
        <w:rPr>
          <w:lang w:val="en-US"/>
        </w:rPr>
        <w:t xml:space="preserve">Perform either a ramp or step response sequence for frequency according to </w:t>
      </w:r>
      <w:r w:rsidR="009F6E85">
        <w:rPr>
          <w:lang w:val="en-US"/>
        </w:rPr>
        <w:fldChar w:fldCharType="begin"/>
      </w:r>
      <w:r w:rsidR="009F6E85">
        <w:rPr>
          <w:lang w:val="en-US"/>
        </w:rPr>
        <w:instrText xml:space="preserve"> REF _Ref156301938 \h </w:instrText>
      </w:r>
      <w:r w:rsidR="009F6E85">
        <w:rPr>
          <w:lang w:val="en-US"/>
        </w:rPr>
      </w:r>
      <w:r w:rsidR="009F6E85">
        <w:rPr>
          <w:lang w:val="en-US"/>
        </w:rPr>
        <w:fldChar w:fldCharType="separate"/>
      </w:r>
      <w:r w:rsidR="009F6E85" w:rsidRPr="00A26F5F">
        <w:rPr>
          <w:lang w:val="en-US"/>
        </w:rPr>
        <w:t xml:space="preserve">Figure </w:t>
      </w:r>
      <w:r w:rsidR="009F6E85">
        <w:rPr>
          <w:noProof/>
          <w:lang w:val="en-US"/>
        </w:rPr>
        <w:t>4</w:t>
      </w:r>
      <w:r w:rsidR="009F6E85">
        <w:rPr>
          <w:lang w:val="en-US"/>
        </w:rPr>
        <w:fldChar w:fldCharType="end"/>
      </w:r>
      <w:r w:rsidR="009F6E85">
        <w:rPr>
          <w:lang w:val="en-US"/>
        </w:rPr>
        <w:t xml:space="preserve"> </w:t>
      </w:r>
      <w:r w:rsidRPr="002A57D4">
        <w:rPr>
          <w:lang w:val="en-US"/>
        </w:rPr>
        <w:t>or 5</w:t>
      </w:r>
      <w:r w:rsidR="00266793" w:rsidRPr="002A57D4">
        <w:rPr>
          <w:lang w:val="en-US"/>
        </w:rPr>
        <w:t xml:space="preserve"> and 6</w:t>
      </w:r>
      <w:r w:rsidRPr="002A57D4">
        <w:rPr>
          <w:lang w:val="en-US"/>
        </w:rPr>
        <w:t xml:space="preserve"> with </w:t>
      </w:r>
      <w:r w:rsidR="00920262">
        <w:rPr>
          <w:lang w:val="en-US"/>
        </w:rPr>
        <w:t xml:space="preserve">the </w:t>
      </w:r>
      <w:r w:rsidRPr="002A57D4">
        <w:rPr>
          <w:lang w:val="en-US"/>
        </w:rPr>
        <w:t>selected frequen</w:t>
      </w:r>
      <w:r w:rsidR="00266793" w:rsidRPr="002A57D4">
        <w:rPr>
          <w:lang w:val="en-US"/>
        </w:rPr>
        <w:t xml:space="preserve">cy threshold for activating FFR. </w:t>
      </w:r>
      <w:r w:rsidRPr="002A57D4">
        <w:rPr>
          <w:lang w:val="en-US"/>
        </w:rPr>
        <w:t xml:space="preserve">The ramp or step response must be performed from a starting frequency in the range of 49.9–50.1 Hz. </w:t>
      </w:r>
    </w:p>
    <w:p w14:paraId="3D42B80D" w14:textId="10636508" w:rsidR="00FE541B" w:rsidRPr="00FE541B" w:rsidRDefault="00920262" w:rsidP="00E5294F">
      <w:pPr>
        <w:pStyle w:val="Numreradlista"/>
        <w:rPr>
          <w:lang w:val="en-US"/>
        </w:rPr>
      </w:pPr>
      <w:r>
        <w:rPr>
          <w:lang w:val="en-US"/>
        </w:rPr>
        <w:t>If the pre</w:t>
      </w:r>
      <w:r w:rsidR="00FE541B" w:rsidRPr="00FE541B">
        <w:rPr>
          <w:lang w:val="en-US"/>
        </w:rPr>
        <w:t xml:space="preserve">qualification refers to a capacity interval, repeat </w:t>
      </w:r>
      <w:r w:rsidR="00FE541B">
        <w:rPr>
          <w:lang w:val="en-US"/>
        </w:rPr>
        <w:t xml:space="preserve">the </w:t>
      </w:r>
      <w:r>
        <w:rPr>
          <w:lang w:val="en-US"/>
        </w:rPr>
        <w:t>step</w:t>
      </w:r>
      <w:r w:rsidR="00FE541B">
        <w:rPr>
          <w:lang w:val="en-US"/>
        </w:rPr>
        <w:t>-</w:t>
      </w:r>
      <w:r w:rsidR="00FE541B" w:rsidRPr="00FE541B">
        <w:rPr>
          <w:lang w:val="en-US"/>
        </w:rPr>
        <w:t xml:space="preserve"> or ramp response tests, as well as </w:t>
      </w:r>
      <w:r>
        <w:rPr>
          <w:lang w:val="en-US"/>
        </w:rPr>
        <w:t xml:space="preserve">the </w:t>
      </w:r>
      <w:r w:rsidR="00FE541B" w:rsidRPr="00FE541B">
        <w:rPr>
          <w:lang w:val="en-US"/>
        </w:rPr>
        <w:t>calculation of capacity and over</w:t>
      </w:r>
      <w:r w:rsidR="0040524F">
        <w:rPr>
          <w:lang w:val="en-US"/>
        </w:rPr>
        <w:t xml:space="preserve"> </w:t>
      </w:r>
      <w:r w:rsidR="00FE541B" w:rsidRPr="00FE541B">
        <w:rPr>
          <w:lang w:val="en-US"/>
        </w:rPr>
        <w:t xml:space="preserve">delivery for the endpoints in the interval, </w:t>
      </w:r>
      <w:r w:rsidRPr="00FE541B">
        <w:rPr>
          <w:lang w:val="en-US"/>
        </w:rPr>
        <w:t>i.e.</w:t>
      </w:r>
      <w:r w:rsidR="00FE541B" w:rsidRPr="00FE541B">
        <w:rPr>
          <w:lang w:val="en-US"/>
        </w:rPr>
        <w:t xml:space="preserve"> maximum and minimum capacity.</w:t>
      </w:r>
      <w:r>
        <w:rPr>
          <w:lang w:val="en-US"/>
        </w:rPr>
        <w:t xml:space="preserve"> </w:t>
      </w:r>
      <w:r w:rsidRPr="00920262">
        <w:rPr>
          <w:lang w:val="en-US"/>
        </w:rPr>
        <w:t>If the capacity for FFR exceeds 10 MW a test in the middle of the capacity range shall also be performed (roughly 40-60%).</w:t>
      </w:r>
    </w:p>
    <w:p w14:paraId="50515E84" w14:textId="307566E5" w:rsidR="00BA348D" w:rsidRPr="002A57D4" w:rsidRDefault="00266793" w:rsidP="00266793">
      <w:pPr>
        <w:pStyle w:val="Rubrik3"/>
        <w:rPr>
          <w:lang w:val="en-US"/>
        </w:rPr>
      </w:pPr>
      <w:r w:rsidRPr="002A57D4">
        <w:rPr>
          <w:lang w:val="en-US"/>
        </w:rPr>
        <w:t>Step response test</w:t>
      </w:r>
    </w:p>
    <w:p w14:paraId="6F562B0B" w14:textId="3C4DFB96" w:rsidR="00266793" w:rsidRPr="002A57D4" w:rsidRDefault="00266793" w:rsidP="00E5294F">
      <w:pPr>
        <w:pStyle w:val="Numreradlista"/>
        <w:rPr>
          <w:lang w:val="en-US"/>
        </w:rPr>
      </w:pPr>
      <w:r w:rsidRPr="002A57D4">
        <w:rPr>
          <w:lang w:val="en-US"/>
        </w:rPr>
        <w:t>For step resp</w:t>
      </w:r>
      <w:r w:rsidR="005E32B9">
        <w:rPr>
          <w:lang w:val="en-US"/>
        </w:rPr>
        <w:t>onse tests according to Figure 7</w:t>
      </w:r>
      <w:r w:rsidRPr="002A57D4">
        <w:rPr>
          <w:lang w:val="en-US"/>
        </w:rPr>
        <w:t>, two steps must be used. FFR must be activated within a frequency band of +/ − 0.05 Hz around the selected frequency threshold for activation. This means that after the first ste</w:t>
      </w:r>
      <w:r w:rsidR="005E32B9">
        <w:rPr>
          <w:lang w:val="en-US"/>
        </w:rPr>
        <w:t xml:space="preserve">p, FFR should not be activated, </w:t>
      </w:r>
      <w:r w:rsidRPr="002A57D4">
        <w:rPr>
          <w:lang w:val="en-US"/>
        </w:rPr>
        <w:t>and after the second step, FFR should be activated.</w:t>
      </w:r>
    </w:p>
    <w:p w14:paraId="37405E69" w14:textId="77777777" w:rsidR="009F6E85" w:rsidRDefault="00F9111E" w:rsidP="009F6E85">
      <w:pPr>
        <w:pStyle w:val="textregular"/>
        <w:keepNext/>
      </w:pPr>
      <w:r w:rsidRPr="002A57D4">
        <w:rPr>
          <w:noProof/>
          <w:lang w:val="sv-SE" w:eastAsia="sv-SE"/>
        </w:rPr>
        <w:drawing>
          <wp:inline distT="0" distB="0" distL="0" distR="0" wp14:anchorId="72B1A8BA" wp14:editId="4659B6B7">
            <wp:extent cx="4679950" cy="2586788"/>
            <wp:effectExtent l="0" t="0" r="6350" b="4445"/>
            <wp:docPr id="935102017" name="Kuva 93510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679950" cy="2586788"/>
                    </a:xfrm>
                    <a:prstGeom prst="rect">
                      <a:avLst/>
                    </a:prstGeom>
                  </pic:spPr>
                </pic:pic>
              </a:graphicData>
            </a:graphic>
          </wp:inline>
        </w:drawing>
      </w:r>
    </w:p>
    <w:p w14:paraId="06A58392" w14:textId="14A63B7A" w:rsidR="00266793" w:rsidRPr="002A57D4" w:rsidRDefault="009F6E85" w:rsidP="009F6E85">
      <w:pPr>
        <w:pStyle w:val="Beskrivning"/>
        <w:rPr>
          <w:szCs w:val="16"/>
          <w:lang w:val="en-US"/>
        </w:rPr>
      </w:pPr>
      <w:r w:rsidRPr="009F6E85">
        <w:rPr>
          <w:lang w:val="en-US"/>
        </w:rPr>
        <w:t xml:space="preserve">Figure </w:t>
      </w:r>
      <w:r>
        <w:fldChar w:fldCharType="begin"/>
      </w:r>
      <w:r w:rsidRPr="009F6E85">
        <w:rPr>
          <w:lang w:val="en-US"/>
        </w:rPr>
        <w:instrText xml:space="preserve"> SEQ Figure \* ARABIC </w:instrText>
      </w:r>
      <w:r>
        <w:fldChar w:fldCharType="separate"/>
      </w:r>
      <w:r>
        <w:rPr>
          <w:noProof/>
          <w:lang w:val="en-US"/>
        </w:rPr>
        <w:t>7</w:t>
      </w:r>
      <w:r>
        <w:fldChar w:fldCharType="end"/>
      </w:r>
      <w:r w:rsidRPr="009F6E85">
        <w:rPr>
          <w:lang w:val="en-US"/>
        </w:rPr>
        <w:t>. FFR step response sequence, example for activation level 49.6 Hz. First step is performed to a level just above the resource is activated, then another step just below the activation threshold.</w:t>
      </w:r>
    </w:p>
    <w:p w14:paraId="5D70B33C" w14:textId="41A10D61" w:rsidR="00BA348D" w:rsidRPr="002A57D4" w:rsidRDefault="00266793" w:rsidP="00266793">
      <w:pPr>
        <w:pStyle w:val="Rubrik3"/>
        <w:rPr>
          <w:lang w:val="en-US"/>
        </w:rPr>
      </w:pPr>
      <w:r w:rsidRPr="002A57D4">
        <w:rPr>
          <w:lang w:val="en-US"/>
        </w:rPr>
        <w:t>Ramp response test</w:t>
      </w:r>
    </w:p>
    <w:p w14:paraId="04C03AC7" w14:textId="1E023E41" w:rsidR="00D876F0" w:rsidRPr="002A57D4" w:rsidRDefault="00266793" w:rsidP="00266793">
      <w:pPr>
        <w:pStyle w:val="Numreradlista"/>
        <w:rPr>
          <w:lang w:val="en-US"/>
        </w:rPr>
      </w:pPr>
      <w:r w:rsidRPr="002A57D4">
        <w:rPr>
          <w:lang w:val="en-US"/>
        </w:rPr>
        <w:t>If a ramp response test is performed according t</w:t>
      </w:r>
      <w:r w:rsidR="009F6E85">
        <w:rPr>
          <w:lang w:val="en-US"/>
        </w:rPr>
        <w:t xml:space="preserve">o </w:t>
      </w:r>
      <w:r w:rsidR="009F6E85">
        <w:rPr>
          <w:lang w:val="en-US"/>
        </w:rPr>
        <w:fldChar w:fldCharType="begin"/>
      </w:r>
      <w:r w:rsidR="009F6E85">
        <w:rPr>
          <w:lang w:val="en-US"/>
        </w:rPr>
        <w:instrText xml:space="preserve"> REF _Ref156302052 \h </w:instrText>
      </w:r>
      <w:r w:rsidR="009F6E85">
        <w:rPr>
          <w:lang w:val="en-US"/>
        </w:rPr>
      </w:r>
      <w:r w:rsidR="009F6E85">
        <w:rPr>
          <w:lang w:val="en-US"/>
        </w:rPr>
        <w:fldChar w:fldCharType="separate"/>
      </w:r>
      <w:r w:rsidR="009F6E85" w:rsidRPr="009F6E85">
        <w:rPr>
          <w:lang w:val="en-US"/>
        </w:rPr>
        <w:t xml:space="preserve">Figure </w:t>
      </w:r>
      <w:r w:rsidR="009F6E85" w:rsidRPr="009F6E85">
        <w:rPr>
          <w:noProof/>
          <w:lang w:val="en-US"/>
        </w:rPr>
        <w:t>8</w:t>
      </w:r>
      <w:r w:rsidR="009F6E85">
        <w:rPr>
          <w:lang w:val="en-US"/>
        </w:rPr>
        <w:fldChar w:fldCharType="end"/>
      </w:r>
      <w:r w:rsidRPr="002A57D4">
        <w:rPr>
          <w:lang w:val="en-US"/>
        </w:rPr>
        <w:t>, the ramp speed is not critical but must not be faster than −0.2 Hz/s in order for it to be possible to obtain the frequency level at the time of activation. As with the step response test, FFR must be activated within +/ − 0.05 Hz around the frequency threshold for activation.</w:t>
      </w:r>
    </w:p>
    <w:p w14:paraId="40DEDF03" w14:textId="77777777" w:rsidR="009F6E85" w:rsidRDefault="00E55D54" w:rsidP="009F6E85">
      <w:pPr>
        <w:pStyle w:val="textregular"/>
        <w:keepNext/>
      </w:pPr>
      <w:r w:rsidRPr="002A57D4">
        <w:rPr>
          <w:lang w:val="en-US"/>
        </w:rPr>
        <w:lastRenderedPageBreak/>
        <w:t xml:space="preserve"> </w:t>
      </w:r>
      <w:r w:rsidR="006B0800" w:rsidRPr="002A57D4">
        <w:rPr>
          <w:noProof/>
          <w:lang w:val="sv-SE" w:eastAsia="sv-SE"/>
        </w:rPr>
        <w:drawing>
          <wp:inline distT="0" distB="0" distL="0" distR="0" wp14:anchorId="44C78851" wp14:editId="6BD6841C">
            <wp:extent cx="4679950" cy="2697400"/>
            <wp:effectExtent l="0" t="0" r="6350" b="8255"/>
            <wp:docPr id="644679552" name="Kuva 644679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4679950" cy="2697400"/>
                    </a:xfrm>
                    <a:prstGeom prst="rect">
                      <a:avLst/>
                    </a:prstGeom>
                  </pic:spPr>
                </pic:pic>
              </a:graphicData>
            </a:graphic>
          </wp:inline>
        </w:drawing>
      </w:r>
    </w:p>
    <w:p w14:paraId="2D27D6C1" w14:textId="443B1C5C" w:rsidR="0055343D" w:rsidRPr="009F6E85" w:rsidRDefault="009F6E85" w:rsidP="009F6E85">
      <w:pPr>
        <w:pStyle w:val="Beskrivning"/>
        <w:rPr>
          <w:lang w:val="en-US"/>
        </w:rPr>
      </w:pPr>
      <w:bookmarkStart w:id="9" w:name="_Ref156302052"/>
      <w:r w:rsidRPr="009F6E85">
        <w:rPr>
          <w:lang w:val="en-US"/>
        </w:rPr>
        <w:t xml:space="preserve">Figure </w:t>
      </w:r>
      <w:r>
        <w:fldChar w:fldCharType="begin"/>
      </w:r>
      <w:r w:rsidRPr="009F6E85">
        <w:rPr>
          <w:lang w:val="en-US"/>
        </w:rPr>
        <w:instrText xml:space="preserve"> SEQ Figure \* ARABIC </w:instrText>
      </w:r>
      <w:r>
        <w:fldChar w:fldCharType="separate"/>
      </w:r>
      <w:r w:rsidRPr="009F6E85">
        <w:rPr>
          <w:noProof/>
          <w:lang w:val="en-US"/>
        </w:rPr>
        <w:t>8</w:t>
      </w:r>
      <w:r>
        <w:fldChar w:fldCharType="end"/>
      </w:r>
      <w:bookmarkEnd w:id="9"/>
      <w:r w:rsidRPr="009F6E85">
        <w:rPr>
          <w:lang w:val="en-US"/>
        </w:rPr>
        <w:t>. FFR ramp response test.</w:t>
      </w:r>
    </w:p>
    <w:p w14:paraId="5FCC6381" w14:textId="6C07333A" w:rsidR="003B5BE2" w:rsidRPr="002A57D4" w:rsidRDefault="00266793" w:rsidP="00266793">
      <w:pPr>
        <w:pStyle w:val="Rubrik3"/>
        <w:rPr>
          <w:lang w:val="en-US"/>
        </w:rPr>
      </w:pPr>
      <w:r w:rsidRPr="002A57D4">
        <w:rPr>
          <w:lang w:val="en-US"/>
        </w:rPr>
        <w:t>Calculation of prequalified capacity</w:t>
      </w:r>
    </w:p>
    <w:p w14:paraId="2EF7B58E" w14:textId="3EBD46A0" w:rsidR="00266793" w:rsidRPr="002A57D4" w:rsidRDefault="00266793" w:rsidP="00D67D1F">
      <w:pPr>
        <w:pStyle w:val="textregular"/>
        <w:rPr>
          <w:sz w:val="20"/>
          <w:lang w:val="en-US"/>
        </w:rPr>
      </w:pPr>
      <w:r w:rsidRPr="002A57D4">
        <w:rPr>
          <w:sz w:val="20"/>
          <w:lang w:val="en-US"/>
        </w:rPr>
        <w:t>Prequalified FFR capacity is the smallest volume of FFR from the tested unit within the time interval Δta, see</w:t>
      </w:r>
      <w:r w:rsidR="009F6E85">
        <w:rPr>
          <w:sz w:val="20"/>
          <w:lang w:val="en-US"/>
        </w:rPr>
        <w:t xml:space="preserve"> </w:t>
      </w:r>
      <w:r w:rsidR="009F6E85">
        <w:rPr>
          <w:sz w:val="20"/>
          <w:lang w:val="en-US"/>
        </w:rPr>
        <w:fldChar w:fldCharType="begin"/>
      </w:r>
      <w:r w:rsidR="009F6E85">
        <w:rPr>
          <w:sz w:val="20"/>
          <w:lang w:val="en-US"/>
        </w:rPr>
        <w:instrText xml:space="preserve"> REF _Ref156300558 \h </w:instrText>
      </w:r>
      <w:r w:rsidR="009F6E85">
        <w:rPr>
          <w:sz w:val="20"/>
          <w:lang w:val="en-US"/>
        </w:rPr>
      </w:r>
      <w:r w:rsidR="009F6E85">
        <w:rPr>
          <w:sz w:val="20"/>
          <w:lang w:val="en-US"/>
        </w:rPr>
        <w:fldChar w:fldCharType="separate"/>
      </w:r>
      <w:r w:rsidR="009F6E85" w:rsidRPr="00983C22">
        <w:rPr>
          <w:lang w:val="en-US"/>
        </w:rPr>
        <w:t xml:space="preserve">Figure </w:t>
      </w:r>
      <w:r w:rsidR="009F6E85">
        <w:rPr>
          <w:noProof/>
          <w:lang w:val="en-US"/>
        </w:rPr>
        <w:t>1</w:t>
      </w:r>
      <w:r w:rsidR="009F6E85">
        <w:rPr>
          <w:sz w:val="20"/>
          <w:lang w:val="en-US"/>
        </w:rPr>
        <w:fldChar w:fldCharType="end"/>
      </w:r>
      <w:r w:rsidRPr="002A57D4">
        <w:rPr>
          <w:sz w:val="20"/>
          <w:lang w:val="en-US"/>
        </w:rPr>
        <w:t xml:space="preserve"> and mathematically expressed according to Equation 1.</w:t>
      </w:r>
    </w:p>
    <w:p w14:paraId="154E3E93" w14:textId="2C0E9D75" w:rsidR="00917529" w:rsidRPr="00172622" w:rsidRDefault="00A30E11" w:rsidP="00172622">
      <w:pPr>
        <w:pStyle w:val="textregular"/>
        <w:jc w:val="center"/>
        <w:rPr>
          <w:rFonts w:eastAsiaTheme="minorEastAsia"/>
          <w:sz w:val="24"/>
          <w:lang w:val="en-US"/>
        </w:rPr>
      </w:pPr>
      <m:oMath>
        <m:sSub>
          <m:sSubPr>
            <m:ctrlPr>
              <w:rPr>
                <w:rFonts w:ascii="Cambria Math" w:hAnsi="Cambria Math"/>
                <w:i/>
                <w:iCs/>
                <w:sz w:val="24"/>
                <w:lang w:val="en-US"/>
              </w:rPr>
            </m:ctrlPr>
          </m:sSubPr>
          <m:e>
            <m:r>
              <w:rPr>
                <w:rFonts w:ascii="Cambria Math" w:hAnsi="Cambria Math"/>
                <w:sz w:val="24"/>
                <w:lang w:val="en-US"/>
              </w:rPr>
              <m:t>C</m:t>
            </m:r>
          </m:e>
          <m:sub>
            <m:r>
              <m:rPr>
                <m:sty m:val="p"/>
              </m:rPr>
              <w:rPr>
                <w:rFonts w:ascii="Cambria Math" w:hAnsi="Cambria Math"/>
                <w:sz w:val="24"/>
                <w:lang w:val="en-US"/>
              </w:rPr>
              <m:t>pre-qual</m:t>
            </m:r>
          </m:sub>
        </m:sSub>
        <m:r>
          <w:rPr>
            <w:rFonts w:ascii="Cambria Math" w:hAnsi="Cambria Math"/>
            <w:sz w:val="24"/>
            <w:lang w:val="en-US"/>
          </w:rPr>
          <m:t>= min(abs</m:t>
        </m:r>
        <m:d>
          <m:dPr>
            <m:ctrlPr>
              <w:rPr>
                <w:rFonts w:ascii="Cambria Math" w:hAnsi="Cambria Math"/>
                <w:i/>
                <w:sz w:val="24"/>
                <w:lang w:val="en-US"/>
              </w:rPr>
            </m:ctrlPr>
          </m:dPr>
          <m:e>
            <m:r>
              <w:rPr>
                <w:rFonts w:ascii="Cambria Math" w:hAnsi="Cambria Math"/>
                <w:sz w:val="24"/>
                <w:lang w:val="en-US"/>
              </w:rPr>
              <m:t>P</m:t>
            </m:r>
            <m:d>
              <m:dPr>
                <m:ctrlPr>
                  <w:rPr>
                    <w:rFonts w:ascii="Cambria Math" w:hAnsi="Cambria Math"/>
                    <w:i/>
                    <w:sz w:val="24"/>
                    <w:lang w:val="en-US"/>
                  </w:rPr>
                </m:ctrlPr>
              </m:dPr>
              <m:e>
                <m:r>
                  <w:rPr>
                    <w:rFonts w:ascii="Cambria Math" w:hAnsi="Cambria Math"/>
                    <w:sz w:val="24"/>
                    <w:lang w:val="en-US"/>
                  </w:rPr>
                  <m:t>t</m:t>
                </m:r>
              </m:e>
            </m:d>
            <m:r>
              <w:rPr>
                <w:rFonts w:ascii="Cambria Math" w:hAnsi="Cambria Math"/>
                <w:sz w:val="24"/>
                <w:lang w:val="en-US"/>
              </w:rPr>
              <m:t>-P</m:t>
            </m:r>
            <m:d>
              <m:dPr>
                <m:ctrlPr>
                  <w:rPr>
                    <w:rFonts w:ascii="Cambria Math" w:hAnsi="Cambria Math"/>
                    <w:i/>
                    <w:sz w:val="24"/>
                    <w:lang w:val="en-US"/>
                  </w:rPr>
                </m:ctrlPr>
              </m:dPr>
              <m:e>
                <m:r>
                  <w:rPr>
                    <w:rFonts w:ascii="Cambria Math" w:hAnsi="Cambria Math"/>
                    <w:sz w:val="24"/>
                    <w:lang w:val="en-US"/>
                  </w:rPr>
                  <m:t>0</m:t>
                </m:r>
              </m:e>
            </m:d>
          </m:e>
        </m:d>
        <m:r>
          <w:rPr>
            <w:rFonts w:ascii="Cambria Math" w:hAnsi="Cambria Math"/>
            <w:sz w:val="24"/>
            <w:lang w:val="en-US"/>
          </w:rPr>
          <m:t>)</m:t>
        </m:r>
      </m:oMath>
      <w:r w:rsidR="0096039B" w:rsidRPr="00172622">
        <w:rPr>
          <w:rFonts w:eastAsiaTheme="minorEastAsia"/>
          <w:sz w:val="24"/>
          <w:lang w:val="en-US"/>
        </w:rPr>
        <w:t xml:space="preserve"> </w:t>
      </w:r>
      <w:r w:rsidR="00CA215E" w:rsidRPr="00172622">
        <w:rPr>
          <w:rFonts w:eastAsiaTheme="minorEastAsia"/>
          <w:sz w:val="24"/>
          <w:lang w:val="en-US"/>
        </w:rPr>
        <w:t>[MW]</w:t>
      </w:r>
      <w:r w:rsidR="00CA215E" w:rsidRPr="00172622">
        <w:rPr>
          <w:rFonts w:eastAsiaTheme="minorEastAsia"/>
          <w:sz w:val="24"/>
          <w:lang w:val="en-US"/>
        </w:rPr>
        <w:tab/>
        <w:t>[e</w:t>
      </w:r>
      <w:r w:rsidR="00266793" w:rsidRPr="00172622">
        <w:rPr>
          <w:rFonts w:eastAsiaTheme="minorEastAsia"/>
          <w:sz w:val="24"/>
          <w:lang w:val="en-US"/>
        </w:rPr>
        <w:t>q.</w:t>
      </w:r>
      <w:r w:rsidR="009F6E85" w:rsidRPr="00172622">
        <w:rPr>
          <w:rFonts w:eastAsiaTheme="minorEastAsia"/>
          <w:sz w:val="24"/>
          <w:lang w:val="en-US"/>
        </w:rPr>
        <w:t xml:space="preserve"> 1]</w:t>
      </w:r>
    </w:p>
    <w:p w14:paraId="642A39DA" w14:textId="0EF02CFB" w:rsidR="00CA215E" w:rsidRDefault="009F6E85" w:rsidP="00172622">
      <w:pPr>
        <w:pStyle w:val="Beskrivning"/>
        <w:keepNext/>
        <w:rPr>
          <w:lang w:val="en-US"/>
        </w:rPr>
      </w:pPr>
      <w:r w:rsidRPr="009F6E85">
        <w:rPr>
          <w:lang w:val="en-US"/>
        </w:rPr>
        <w:t xml:space="preserve">Table </w:t>
      </w:r>
      <w:r>
        <w:fldChar w:fldCharType="begin"/>
      </w:r>
      <w:r w:rsidRPr="009F6E85">
        <w:rPr>
          <w:lang w:val="en-US"/>
        </w:rPr>
        <w:instrText xml:space="preserve"> SEQ Table \* ARABIC </w:instrText>
      </w:r>
      <w:r>
        <w:fldChar w:fldCharType="separate"/>
      </w:r>
      <w:r w:rsidR="0040524F">
        <w:rPr>
          <w:noProof/>
          <w:lang w:val="en-US"/>
        </w:rPr>
        <w:t>9</w:t>
      </w:r>
      <w:r>
        <w:fldChar w:fldCharType="end"/>
      </w:r>
      <w:r w:rsidRPr="009F6E85">
        <w:rPr>
          <w:lang w:val="en-US"/>
        </w:rPr>
        <w:t>. Variables in equation 1 explained.</w:t>
      </w:r>
    </w:p>
    <w:tbl>
      <w:tblPr>
        <w:tblStyle w:val="SvKTabellformat"/>
        <w:tblW w:w="7648" w:type="dxa"/>
        <w:tblLayout w:type="fixed"/>
        <w:tblLook w:val="04A0" w:firstRow="1" w:lastRow="0" w:firstColumn="1" w:lastColumn="0" w:noHBand="0" w:noVBand="1"/>
      </w:tblPr>
      <w:tblGrid>
        <w:gridCol w:w="1276"/>
        <w:gridCol w:w="6372"/>
      </w:tblGrid>
      <w:tr w:rsidR="00172622" w:rsidRPr="00172622" w14:paraId="178C9AF6" w14:textId="77777777" w:rsidTr="00986B4A">
        <w:trPr>
          <w:cnfStyle w:val="100000000000" w:firstRow="1" w:lastRow="0" w:firstColumn="0" w:lastColumn="0" w:oddVBand="0" w:evenVBand="0" w:oddHBand="0" w:evenHBand="0" w:firstRowFirstColumn="0" w:firstRowLastColumn="0" w:lastRowFirstColumn="0" w:lastRowLastColumn="0"/>
          <w:trHeight w:val="255"/>
        </w:trPr>
        <w:tc>
          <w:tcPr>
            <w:tcW w:w="1276" w:type="dxa"/>
          </w:tcPr>
          <w:p w14:paraId="4870E734" w14:textId="3D84EE07" w:rsidR="00172622" w:rsidRPr="00172622" w:rsidRDefault="00172622" w:rsidP="00986B4A">
            <w:pPr>
              <w:pStyle w:val="textregular"/>
              <w:tabs>
                <w:tab w:val="left" w:pos="851"/>
              </w:tabs>
              <w:spacing w:after="0"/>
              <w:rPr>
                <w:rFonts w:asciiTheme="majorHAnsi" w:eastAsia="Georgia" w:hAnsiTheme="majorHAnsi" w:cstheme="majorHAnsi"/>
                <w:sz w:val="20"/>
                <w:lang w:val="sv-SE"/>
              </w:rPr>
            </w:pPr>
            <w:r w:rsidRPr="00172622">
              <w:rPr>
                <w:rFonts w:asciiTheme="majorHAnsi" w:eastAsia="Georgia" w:hAnsiTheme="majorHAnsi" w:cstheme="majorHAnsi"/>
                <w:sz w:val="20"/>
                <w:lang w:val="sv-SE"/>
              </w:rPr>
              <w:t>V</w:t>
            </w:r>
            <w:r w:rsidR="009E5D03">
              <w:rPr>
                <w:rFonts w:asciiTheme="majorHAnsi" w:eastAsia="Georgia" w:hAnsiTheme="majorHAnsi" w:cstheme="majorHAnsi"/>
                <w:sz w:val="20"/>
                <w:lang w:val="sv-SE"/>
              </w:rPr>
              <w:t>ariable</w:t>
            </w:r>
          </w:p>
        </w:tc>
        <w:tc>
          <w:tcPr>
            <w:tcW w:w="6372" w:type="dxa"/>
          </w:tcPr>
          <w:p w14:paraId="2E6298CC" w14:textId="3F11B5FB" w:rsidR="00172622" w:rsidRPr="00172622" w:rsidDel="005F763E" w:rsidRDefault="00172622" w:rsidP="00986B4A">
            <w:pPr>
              <w:pStyle w:val="textregular"/>
              <w:tabs>
                <w:tab w:val="left" w:pos="851"/>
              </w:tabs>
              <w:spacing w:after="0"/>
              <w:rPr>
                <w:rFonts w:asciiTheme="majorHAnsi" w:hAnsiTheme="majorHAnsi" w:cstheme="majorHAnsi"/>
                <w:sz w:val="20"/>
                <w:lang w:val="sv-SE"/>
              </w:rPr>
            </w:pPr>
            <w:r w:rsidRPr="00172622">
              <w:rPr>
                <w:rFonts w:asciiTheme="majorHAnsi" w:hAnsiTheme="majorHAnsi" w:cstheme="majorHAnsi"/>
                <w:sz w:val="20"/>
                <w:lang w:val="sv-SE"/>
              </w:rPr>
              <w:t>Description</w:t>
            </w:r>
          </w:p>
        </w:tc>
      </w:tr>
      <w:tr w:rsidR="00172622" w:rsidRPr="00172622" w14:paraId="2585AF04" w14:textId="77777777" w:rsidTr="00986B4A">
        <w:trPr>
          <w:trHeight w:val="255"/>
        </w:trPr>
        <w:tc>
          <w:tcPr>
            <w:tcW w:w="1276" w:type="dxa"/>
          </w:tcPr>
          <w:p w14:paraId="08218279" w14:textId="77777777" w:rsidR="00172622" w:rsidRPr="00172622" w:rsidRDefault="00A30E11" w:rsidP="00986B4A">
            <w:pPr>
              <w:pStyle w:val="textregular"/>
              <w:tabs>
                <w:tab w:val="left" w:pos="851"/>
              </w:tabs>
              <w:spacing w:after="0"/>
              <w:rPr>
                <w:rFonts w:asciiTheme="majorHAnsi" w:hAnsiTheme="majorHAnsi" w:cstheme="majorHAnsi"/>
                <w:sz w:val="20"/>
                <w:lang w:val="sv-SE"/>
              </w:rPr>
            </w:pPr>
            <m:oMathPara>
              <m:oMathParaPr>
                <m:jc m:val="left"/>
              </m:oMathParaPr>
              <m:oMath>
                <m:sSub>
                  <m:sSubPr>
                    <m:ctrlPr>
                      <w:rPr>
                        <w:rFonts w:ascii="Cambria Math" w:hAnsi="Cambria Math" w:cstheme="majorHAnsi"/>
                        <w:i/>
                        <w:sz w:val="20"/>
                        <w:lang w:val="sv-SE"/>
                      </w:rPr>
                    </m:ctrlPr>
                  </m:sSubPr>
                  <m:e>
                    <m:r>
                      <w:rPr>
                        <w:rFonts w:ascii="Cambria Math" w:hAnsi="Cambria Math" w:cstheme="majorHAnsi"/>
                        <w:sz w:val="20"/>
                        <w:lang w:val="sv-SE"/>
                      </w:rPr>
                      <m:t>C</m:t>
                    </m:r>
                  </m:e>
                  <m:sub>
                    <m:r>
                      <w:rPr>
                        <w:rFonts w:ascii="Cambria Math" w:hAnsi="Cambria Math" w:cstheme="majorHAnsi"/>
                        <w:sz w:val="20"/>
                        <w:vertAlign w:val="subscript"/>
                        <w:lang w:val="sv-SE"/>
                      </w:rPr>
                      <m:t>PreQual</m:t>
                    </m:r>
                  </m:sub>
                </m:sSub>
              </m:oMath>
            </m:oMathPara>
          </w:p>
        </w:tc>
        <w:tc>
          <w:tcPr>
            <w:tcW w:w="6372" w:type="dxa"/>
          </w:tcPr>
          <w:p w14:paraId="08970ACA" w14:textId="64479463" w:rsidR="00172622" w:rsidRPr="00172622" w:rsidRDefault="00172622" w:rsidP="00172622">
            <w:pPr>
              <w:pStyle w:val="textregular"/>
              <w:keepNext/>
              <w:tabs>
                <w:tab w:val="left" w:pos="851"/>
              </w:tabs>
              <w:spacing w:after="0"/>
              <w:rPr>
                <w:rFonts w:asciiTheme="majorHAnsi" w:hAnsiTheme="majorHAnsi" w:cstheme="majorHAnsi"/>
                <w:sz w:val="20"/>
                <w:lang w:val="sv-SE"/>
              </w:rPr>
            </w:pPr>
            <w:r w:rsidRPr="00172622">
              <w:rPr>
                <w:rFonts w:asciiTheme="majorHAnsi" w:hAnsiTheme="majorHAnsi" w:cstheme="majorHAnsi"/>
                <w:sz w:val="20"/>
                <w:lang w:val="sv-SE"/>
              </w:rPr>
              <w:t>Prequalified FFR capacity [MW]</w:t>
            </w:r>
          </w:p>
        </w:tc>
      </w:tr>
      <w:tr w:rsidR="00172622" w:rsidRPr="00A30E11" w14:paraId="5D496871" w14:textId="77777777" w:rsidTr="00986B4A">
        <w:trPr>
          <w:trHeight w:val="255"/>
        </w:trPr>
        <w:tc>
          <w:tcPr>
            <w:tcW w:w="1276" w:type="dxa"/>
          </w:tcPr>
          <w:p w14:paraId="1497F8CF" w14:textId="77777777" w:rsidR="00172622" w:rsidRPr="00172622" w:rsidRDefault="00172622" w:rsidP="00986B4A">
            <w:pPr>
              <w:pStyle w:val="textregular"/>
              <w:tabs>
                <w:tab w:val="left" w:pos="851"/>
              </w:tabs>
              <w:spacing w:after="0"/>
              <w:rPr>
                <w:rFonts w:asciiTheme="majorHAnsi" w:hAnsiTheme="majorHAnsi" w:cstheme="majorHAnsi"/>
                <w:sz w:val="20"/>
                <w:lang w:val="sv-SE"/>
              </w:rPr>
            </w:pPr>
            <m:oMathPara>
              <m:oMathParaPr>
                <m:jc m:val="left"/>
              </m:oMathParaPr>
              <m:oMath>
                <m:r>
                  <w:rPr>
                    <w:rFonts w:ascii="Cambria Math" w:hAnsi="Cambria Math" w:cstheme="majorHAnsi"/>
                    <w:sz w:val="20"/>
                    <w:lang w:val="sv-SE"/>
                  </w:rPr>
                  <m:t>P(t)</m:t>
                </m:r>
              </m:oMath>
            </m:oMathPara>
          </w:p>
        </w:tc>
        <w:tc>
          <w:tcPr>
            <w:tcW w:w="6372" w:type="dxa"/>
          </w:tcPr>
          <w:p w14:paraId="2530D433" w14:textId="6C228362" w:rsidR="00172622" w:rsidRPr="00673927" w:rsidRDefault="00172622" w:rsidP="00172622">
            <w:pPr>
              <w:pStyle w:val="textregular"/>
              <w:keepNext/>
              <w:tabs>
                <w:tab w:val="left" w:pos="851"/>
              </w:tabs>
              <w:spacing w:after="0"/>
              <w:rPr>
                <w:rFonts w:asciiTheme="majorHAnsi" w:hAnsiTheme="majorHAnsi" w:cstheme="majorHAnsi"/>
                <w:sz w:val="20"/>
                <w:lang w:val="en-US"/>
              </w:rPr>
            </w:pPr>
            <w:r w:rsidRPr="00673927">
              <w:rPr>
                <w:rFonts w:asciiTheme="majorHAnsi" w:hAnsiTheme="majorHAnsi" w:cstheme="majorHAnsi"/>
                <w:sz w:val="20"/>
                <w:lang w:val="en-US"/>
              </w:rPr>
              <w:t xml:space="preserve">Active power exchange between the grid and the providing entity [MW] </w:t>
            </w:r>
          </w:p>
        </w:tc>
      </w:tr>
      <w:tr w:rsidR="00172622" w:rsidRPr="00172622" w14:paraId="7CCBD147" w14:textId="77777777" w:rsidTr="00986B4A">
        <w:trPr>
          <w:trHeight w:val="255"/>
        </w:trPr>
        <w:tc>
          <w:tcPr>
            <w:tcW w:w="1276" w:type="dxa"/>
          </w:tcPr>
          <w:p w14:paraId="64388E91" w14:textId="77777777" w:rsidR="00172622" w:rsidRPr="00172622" w:rsidRDefault="00172622" w:rsidP="00986B4A">
            <w:pPr>
              <w:pStyle w:val="textregular"/>
              <w:tabs>
                <w:tab w:val="left" w:pos="851"/>
              </w:tabs>
              <w:spacing w:after="0"/>
              <w:rPr>
                <w:rFonts w:asciiTheme="majorHAnsi" w:hAnsiTheme="majorHAnsi" w:cstheme="majorHAnsi"/>
                <w:i/>
                <w:sz w:val="20"/>
                <w:lang w:val="sv-SE"/>
              </w:rPr>
            </w:pPr>
            <m:oMathPara>
              <m:oMathParaPr>
                <m:jc m:val="left"/>
              </m:oMathParaPr>
              <m:oMath>
                <m:r>
                  <w:rPr>
                    <w:rFonts w:ascii="Cambria Math" w:hAnsi="Cambria Math" w:cstheme="majorHAnsi"/>
                    <w:sz w:val="20"/>
                    <w:lang w:val="sv-SE"/>
                  </w:rPr>
                  <m:t>P(0)</m:t>
                </m:r>
              </m:oMath>
            </m:oMathPara>
          </w:p>
        </w:tc>
        <w:tc>
          <w:tcPr>
            <w:tcW w:w="6372" w:type="dxa"/>
          </w:tcPr>
          <w:p w14:paraId="68C23082" w14:textId="2A39D723" w:rsidR="00172622" w:rsidRPr="00172622" w:rsidRDefault="00172622" w:rsidP="00172622">
            <w:pPr>
              <w:pStyle w:val="textregular"/>
              <w:keepNext/>
              <w:tabs>
                <w:tab w:val="left" w:pos="851"/>
              </w:tabs>
              <w:spacing w:after="0"/>
              <w:rPr>
                <w:rFonts w:asciiTheme="majorHAnsi" w:hAnsiTheme="majorHAnsi" w:cstheme="majorHAnsi"/>
                <w:sz w:val="20"/>
                <w:lang w:val="sv-SE"/>
              </w:rPr>
            </w:pPr>
            <w:r w:rsidRPr="00172622">
              <w:rPr>
                <w:rFonts w:asciiTheme="majorHAnsi" w:hAnsiTheme="majorHAnsi" w:cstheme="majorHAnsi"/>
                <w:sz w:val="20"/>
                <w:lang w:val="sv-SE"/>
              </w:rPr>
              <w:t>Baseline for active power</w:t>
            </w:r>
          </w:p>
        </w:tc>
      </w:tr>
      <w:tr w:rsidR="00172622" w:rsidRPr="00172622" w14:paraId="4ABA4DDA" w14:textId="77777777" w:rsidTr="00986B4A">
        <w:trPr>
          <w:trHeight w:val="255"/>
        </w:trPr>
        <w:tc>
          <w:tcPr>
            <w:tcW w:w="1276" w:type="dxa"/>
          </w:tcPr>
          <w:p w14:paraId="322879C5" w14:textId="77777777" w:rsidR="00172622" w:rsidRPr="00172622" w:rsidRDefault="00172622" w:rsidP="00986B4A">
            <w:pPr>
              <w:pStyle w:val="textregular"/>
              <w:tabs>
                <w:tab w:val="left" w:pos="851"/>
              </w:tabs>
              <w:spacing w:after="0"/>
              <w:rPr>
                <w:rFonts w:asciiTheme="majorHAnsi" w:hAnsiTheme="majorHAnsi" w:cstheme="majorHAnsi"/>
                <w:sz w:val="20"/>
                <w:lang w:val="sv-SE"/>
              </w:rPr>
            </w:pPr>
            <m:oMathPara>
              <m:oMathParaPr>
                <m:jc m:val="left"/>
              </m:oMathParaPr>
              <m:oMath>
                <m:r>
                  <w:rPr>
                    <w:rFonts w:ascii="Cambria Math" w:hAnsi="Cambria Math" w:cstheme="majorHAnsi"/>
                    <w:sz w:val="20"/>
                    <w:lang w:val="sv-SE"/>
                  </w:rPr>
                  <m:t>t</m:t>
                </m:r>
              </m:oMath>
            </m:oMathPara>
          </w:p>
        </w:tc>
        <w:tc>
          <w:tcPr>
            <w:tcW w:w="6372" w:type="dxa"/>
          </w:tcPr>
          <w:p w14:paraId="55D44079" w14:textId="40D9E290" w:rsidR="00172622" w:rsidRPr="00172622" w:rsidRDefault="00172622" w:rsidP="00172622">
            <w:pPr>
              <w:pStyle w:val="textregular"/>
              <w:keepNext/>
              <w:tabs>
                <w:tab w:val="left" w:pos="851"/>
              </w:tabs>
              <w:spacing w:after="0"/>
              <w:rPr>
                <w:rFonts w:asciiTheme="majorHAnsi" w:hAnsiTheme="majorHAnsi" w:cstheme="majorHAnsi"/>
                <w:sz w:val="20"/>
                <w:lang w:val="sv-SE"/>
              </w:rPr>
            </w:pPr>
            <w:r>
              <w:rPr>
                <w:rFonts w:asciiTheme="majorHAnsi" w:hAnsiTheme="majorHAnsi" w:cstheme="majorHAnsi"/>
                <w:sz w:val="20"/>
                <w:lang w:val="sv-SE"/>
              </w:rPr>
              <w:t>T</w:t>
            </w:r>
            <w:r w:rsidRPr="00172622">
              <w:rPr>
                <w:rFonts w:asciiTheme="majorHAnsi" w:hAnsiTheme="majorHAnsi" w:cstheme="majorHAnsi"/>
                <w:sz w:val="20"/>
                <w:lang w:val="sv-SE"/>
              </w:rPr>
              <w:t xml:space="preserve">ime where </w:t>
            </w:r>
            <w:r w:rsidRPr="00172622">
              <w:rPr>
                <w:rFonts w:ascii="Cambria Math" w:hAnsi="Cambria Math" w:cs="Cambria Math"/>
                <w:sz w:val="20"/>
                <w:lang w:val="sv-SE"/>
              </w:rPr>
              <w:t>𝑡</w:t>
            </w:r>
            <w:r w:rsidRPr="00172622">
              <w:rPr>
                <w:rFonts w:asciiTheme="majorHAnsi" w:hAnsiTheme="majorHAnsi" w:cstheme="majorHAnsi"/>
                <w:sz w:val="20"/>
                <w:lang w:val="sv-SE"/>
              </w:rPr>
              <w:t xml:space="preserve"> </w:t>
            </w:r>
            <w:r w:rsidRPr="00172622">
              <w:rPr>
                <w:rFonts w:ascii="Cambria Math" w:hAnsi="Cambria Math" w:cs="Cambria Math"/>
                <w:sz w:val="20"/>
                <w:lang w:val="sv-SE"/>
              </w:rPr>
              <w:t>∈</w:t>
            </w:r>
            <w:r w:rsidRPr="00172622">
              <w:rPr>
                <w:rFonts w:asciiTheme="majorHAnsi" w:hAnsiTheme="majorHAnsi" w:cstheme="majorHAnsi"/>
                <w:sz w:val="20"/>
                <w:lang w:val="sv-SE"/>
              </w:rPr>
              <w:t xml:space="preserve"> {[</w:t>
            </w:r>
            <w:r w:rsidRPr="00172622">
              <w:rPr>
                <w:rFonts w:ascii="Cambria Math" w:hAnsi="Cambria Math" w:cs="Cambria Math"/>
                <w:sz w:val="20"/>
                <w:lang w:val="sv-SE"/>
              </w:rPr>
              <w:t>𝑡𝐹𝑢𝑙𝑙𝐴𝑐𝑡</w:t>
            </w:r>
            <w:r w:rsidRPr="00172622">
              <w:rPr>
                <w:rFonts w:asciiTheme="majorHAnsi" w:hAnsiTheme="majorHAnsi" w:cstheme="majorHAnsi"/>
                <w:sz w:val="20"/>
                <w:lang w:val="sv-SE"/>
              </w:rPr>
              <w:t xml:space="preserve"> , </w:t>
            </w:r>
            <w:r w:rsidRPr="00172622">
              <w:rPr>
                <w:rFonts w:ascii="Cambria Math" w:hAnsi="Cambria Math" w:cs="Cambria Math"/>
                <w:sz w:val="20"/>
                <w:lang w:val="sv-SE"/>
              </w:rPr>
              <w:t>𝑡𝐹𝑢𝑙𝑙𝐴𝑐𝑡</w:t>
            </w:r>
            <w:r w:rsidRPr="00172622">
              <w:rPr>
                <w:rFonts w:asciiTheme="majorHAnsi" w:hAnsiTheme="majorHAnsi" w:cstheme="majorHAnsi"/>
                <w:sz w:val="20"/>
                <w:lang w:val="sv-SE"/>
              </w:rPr>
              <w:t xml:space="preserve"> + </w:t>
            </w:r>
            <w:r w:rsidRPr="00172622">
              <w:rPr>
                <w:rFonts w:ascii="Cambria Math" w:hAnsi="Cambria Math" w:cs="Cambria Math"/>
                <w:sz w:val="20"/>
                <w:lang w:val="sv-SE"/>
              </w:rPr>
              <w:t>𝑡𝑀𝑖𝑛𝐷𝑢𝑟</w:t>
            </w:r>
            <w:r w:rsidRPr="00172622">
              <w:rPr>
                <w:rFonts w:asciiTheme="majorHAnsi" w:hAnsiTheme="majorHAnsi" w:cstheme="majorHAnsi"/>
                <w:sz w:val="20"/>
                <w:lang w:val="sv-SE"/>
              </w:rPr>
              <w:t xml:space="preserve"> ]}</w:t>
            </w:r>
          </w:p>
        </w:tc>
      </w:tr>
      <w:tr w:rsidR="00172622" w:rsidRPr="00A30E11" w14:paraId="3E834774" w14:textId="77777777" w:rsidTr="00925829">
        <w:trPr>
          <w:trHeight w:val="255"/>
        </w:trPr>
        <w:tc>
          <w:tcPr>
            <w:tcW w:w="1276" w:type="dxa"/>
          </w:tcPr>
          <w:p w14:paraId="6849939D" w14:textId="77777777" w:rsidR="00172622" w:rsidRPr="00172622" w:rsidRDefault="00A30E11" w:rsidP="00172622">
            <w:pPr>
              <w:pStyle w:val="textregular"/>
              <w:tabs>
                <w:tab w:val="left" w:pos="851"/>
              </w:tabs>
              <w:spacing w:after="0"/>
              <w:rPr>
                <w:rFonts w:asciiTheme="majorHAnsi" w:hAnsiTheme="majorHAnsi" w:cstheme="majorHAnsi"/>
                <w:sz w:val="20"/>
                <w:lang w:val="sv-SE"/>
              </w:rPr>
            </w:pPr>
            <m:oMath>
              <m:sSub>
                <m:sSubPr>
                  <m:ctrlPr>
                    <w:rPr>
                      <w:rFonts w:ascii="Cambria Math" w:hAnsi="Cambria Math" w:cstheme="majorHAnsi"/>
                      <w:i/>
                      <w:sz w:val="20"/>
                      <w:lang w:val="sv-SE"/>
                    </w:rPr>
                  </m:ctrlPr>
                </m:sSubPr>
                <m:e>
                  <m:r>
                    <w:rPr>
                      <w:rFonts w:ascii="Cambria Math" w:hAnsi="Cambria Math" w:cstheme="majorHAnsi"/>
                      <w:sz w:val="20"/>
                      <w:lang w:val="sv-SE"/>
                    </w:rPr>
                    <m:t>t</m:t>
                  </m:r>
                </m:e>
                <m:sub>
                  <m:r>
                    <w:rPr>
                      <w:rFonts w:ascii="Cambria Math" w:hAnsi="Cambria Math" w:cstheme="majorHAnsi"/>
                      <w:sz w:val="20"/>
                      <w:vertAlign w:val="subscript"/>
                      <w:lang w:val="sv-SE"/>
                    </w:rPr>
                    <m:t>Full</m:t>
                  </m:r>
                  <m:r>
                    <m:rPr>
                      <m:sty m:val="p"/>
                    </m:rPr>
                    <w:rPr>
                      <w:rFonts w:ascii="Cambria Math" w:hAnsi="Cambria Math" w:cstheme="majorHAnsi"/>
                      <w:sz w:val="20"/>
                      <w:vertAlign w:val="subscript"/>
                      <w:lang w:val="sv-SE"/>
                    </w:rPr>
                    <w:softHyphen/>
                  </m:r>
                  <m:r>
                    <w:rPr>
                      <w:rFonts w:ascii="Cambria Math" w:hAnsi="Cambria Math" w:cstheme="majorHAnsi"/>
                      <w:sz w:val="20"/>
                      <w:vertAlign w:val="subscript"/>
                      <w:lang w:val="sv-SE"/>
                    </w:rPr>
                    <m:t>Act</m:t>
                  </m:r>
                </m:sub>
              </m:sSub>
            </m:oMath>
            <w:r w:rsidR="00172622" w:rsidRPr="00172622">
              <w:rPr>
                <w:rFonts w:asciiTheme="majorHAnsi" w:hAnsiTheme="majorHAnsi" w:cstheme="majorHAnsi"/>
                <w:i/>
                <w:sz w:val="20"/>
                <w:lang w:val="sv-SE"/>
              </w:rPr>
              <w:tab/>
            </w:r>
          </w:p>
        </w:tc>
        <w:tc>
          <w:tcPr>
            <w:tcW w:w="6372" w:type="dxa"/>
            <w:vAlign w:val="center"/>
          </w:tcPr>
          <w:p w14:paraId="69B0CBB1" w14:textId="017483EB" w:rsidR="00172622" w:rsidRPr="00673927" w:rsidRDefault="00172622" w:rsidP="00172622">
            <w:pPr>
              <w:pStyle w:val="textregular"/>
              <w:keepNext/>
              <w:tabs>
                <w:tab w:val="left" w:pos="851"/>
              </w:tabs>
              <w:spacing w:after="0"/>
              <w:rPr>
                <w:rFonts w:asciiTheme="majorHAnsi" w:hAnsiTheme="majorHAnsi" w:cstheme="majorHAnsi"/>
                <w:sz w:val="20"/>
                <w:lang w:val="en-US"/>
              </w:rPr>
            </w:pPr>
            <w:r w:rsidRPr="00673927">
              <w:rPr>
                <w:rFonts w:asciiTheme="majorHAnsi" w:hAnsiTheme="majorHAnsi" w:cstheme="majorHAnsi"/>
                <w:sz w:val="20"/>
                <w:lang w:val="en-US"/>
              </w:rPr>
              <w:t>Maximum activation time (specified for the providing entity according to technical requirements 0.70, 1.00, or 1.30 s)</w:t>
            </w:r>
          </w:p>
        </w:tc>
      </w:tr>
      <w:tr w:rsidR="00172622" w:rsidRPr="00A30E11" w14:paraId="481D8464" w14:textId="77777777" w:rsidTr="00172622">
        <w:trPr>
          <w:trHeight w:val="23"/>
        </w:trPr>
        <w:tc>
          <w:tcPr>
            <w:tcW w:w="1276" w:type="dxa"/>
          </w:tcPr>
          <w:p w14:paraId="4D58F42C" w14:textId="77777777" w:rsidR="00172622" w:rsidRPr="00172622" w:rsidRDefault="00A30E11" w:rsidP="00172622">
            <w:pPr>
              <w:pStyle w:val="textregular"/>
              <w:tabs>
                <w:tab w:val="left" w:pos="851"/>
              </w:tabs>
              <w:spacing w:after="0"/>
              <w:rPr>
                <w:rFonts w:asciiTheme="majorHAnsi" w:hAnsiTheme="majorHAnsi" w:cstheme="majorHAnsi"/>
                <w:sz w:val="20"/>
                <w:lang w:val="sv-SE"/>
              </w:rPr>
            </w:pPr>
            <m:oMathPara>
              <m:oMathParaPr>
                <m:jc m:val="left"/>
              </m:oMathParaPr>
              <m:oMath>
                <m:sSub>
                  <m:sSubPr>
                    <m:ctrlPr>
                      <w:rPr>
                        <w:rFonts w:ascii="Cambria Math" w:hAnsi="Cambria Math" w:cstheme="majorHAnsi"/>
                        <w:i/>
                        <w:sz w:val="20"/>
                        <w:lang w:val="sv-SE"/>
                      </w:rPr>
                    </m:ctrlPr>
                  </m:sSubPr>
                  <m:e>
                    <m:r>
                      <w:rPr>
                        <w:rFonts w:ascii="Cambria Math" w:hAnsi="Cambria Math" w:cstheme="majorHAnsi"/>
                        <w:sz w:val="20"/>
                        <w:lang w:val="sv-SE"/>
                      </w:rPr>
                      <m:t>t</m:t>
                    </m:r>
                  </m:e>
                  <m:sub>
                    <m:r>
                      <w:rPr>
                        <w:rFonts w:ascii="Cambria Math" w:hAnsi="Cambria Math" w:cstheme="majorHAnsi"/>
                        <w:sz w:val="20"/>
                        <w:vertAlign w:val="subscript"/>
                        <w:lang w:val="sv-SE"/>
                      </w:rPr>
                      <m:t>MinDur</m:t>
                    </m:r>
                  </m:sub>
                </m:sSub>
              </m:oMath>
            </m:oMathPara>
          </w:p>
        </w:tc>
        <w:tc>
          <w:tcPr>
            <w:tcW w:w="6372" w:type="dxa"/>
          </w:tcPr>
          <w:p w14:paraId="689C1D50" w14:textId="46F0F002" w:rsidR="00172622" w:rsidRPr="00673927" w:rsidRDefault="00172622" w:rsidP="00172622">
            <w:pPr>
              <w:pStyle w:val="textregular"/>
              <w:keepNext/>
              <w:tabs>
                <w:tab w:val="left" w:pos="851"/>
              </w:tabs>
              <w:spacing w:after="0"/>
              <w:rPr>
                <w:rFonts w:asciiTheme="majorHAnsi" w:hAnsiTheme="majorHAnsi" w:cstheme="majorHAnsi"/>
                <w:sz w:val="20"/>
                <w:lang w:val="en-US"/>
              </w:rPr>
            </w:pPr>
            <w:r w:rsidRPr="00673927">
              <w:rPr>
                <w:rFonts w:asciiTheme="majorHAnsi" w:hAnsiTheme="majorHAnsi" w:cstheme="majorHAnsi"/>
                <w:sz w:val="20"/>
                <w:lang w:val="en-US"/>
              </w:rPr>
              <w:t>Minimum duration time (specified for the providing entity according to technical requirements 5.0 or 30 s)</w:t>
            </w:r>
          </w:p>
        </w:tc>
      </w:tr>
    </w:tbl>
    <w:p w14:paraId="47EB2743" w14:textId="77777777" w:rsidR="00172622" w:rsidRPr="00172622" w:rsidRDefault="00172622" w:rsidP="00917529">
      <w:pPr>
        <w:pStyle w:val="textregular"/>
        <w:tabs>
          <w:tab w:val="left" w:pos="851"/>
        </w:tabs>
        <w:spacing w:after="0"/>
        <w:rPr>
          <w:lang w:val="en-US"/>
        </w:rPr>
      </w:pPr>
    </w:p>
    <w:p w14:paraId="0CCDCB76" w14:textId="55A96FD1" w:rsidR="000F3C47" w:rsidRPr="002A57D4" w:rsidRDefault="0096039B" w:rsidP="0096039B">
      <w:pPr>
        <w:pStyle w:val="Rubrik3"/>
        <w:rPr>
          <w:lang w:val="en-US"/>
        </w:rPr>
      </w:pPr>
      <w:r w:rsidRPr="002A57D4">
        <w:rPr>
          <w:lang w:val="en-US"/>
        </w:rPr>
        <w:t>Calculation of over</w:t>
      </w:r>
      <w:r w:rsidR="009F6E85">
        <w:rPr>
          <w:lang w:val="en-US"/>
        </w:rPr>
        <w:t xml:space="preserve"> </w:t>
      </w:r>
      <w:r w:rsidRPr="002A57D4">
        <w:rPr>
          <w:lang w:val="en-US"/>
        </w:rPr>
        <w:t>delivery of prequalified FFR</w:t>
      </w:r>
    </w:p>
    <w:p w14:paraId="42FA5F59" w14:textId="7232F35C" w:rsidR="00CA215E" w:rsidRPr="002A57D4" w:rsidRDefault="0096039B" w:rsidP="00D67D1F">
      <w:pPr>
        <w:pStyle w:val="textregular"/>
        <w:rPr>
          <w:lang w:val="en-US"/>
        </w:rPr>
      </w:pPr>
      <w:r w:rsidRPr="002A57D4">
        <w:rPr>
          <w:rFonts w:eastAsia="Times New Roman" w:cs="Times New Roman"/>
          <w:sz w:val="20"/>
          <w:szCs w:val="24"/>
          <w:lang w:val="en-US" w:eastAsia="sv-SE"/>
        </w:rPr>
        <w:t>The maximum permitted over</w:t>
      </w:r>
      <w:r w:rsidR="009F6E85">
        <w:rPr>
          <w:rFonts w:eastAsia="Times New Roman" w:cs="Times New Roman"/>
          <w:sz w:val="20"/>
          <w:szCs w:val="24"/>
          <w:lang w:val="en-US" w:eastAsia="sv-SE"/>
        </w:rPr>
        <w:t xml:space="preserve"> </w:t>
      </w:r>
      <w:r w:rsidRPr="002A57D4">
        <w:rPr>
          <w:rFonts w:eastAsia="Times New Roman" w:cs="Times New Roman"/>
          <w:sz w:val="20"/>
          <w:szCs w:val="24"/>
          <w:lang w:val="en-US" w:eastAsia="sv-SE"/>
        </w:rPr>
        <w:t>delivery of FFR capacity is 20</w:t>
      </w:r>
      <w:r w:rsidR="002D474C">
        <w:rPr>
          <w:rFonts w:eastAsia="Times New Roman" w:cs="Times New Roman"/>
          <w:sz w:val="20"/>
          <w:szCs w:val="24"/>
          <w:lang w:val="en-US" w:eastAsia="sv-SE"/>
        </w:rPr>
        <w:t xml:space="preserve"> </w:t>
      </w:r>
      <w:r w:rsidRPr="002A57D4">
        <w:rPr>
          <w:rFonts w:eastAsia="Times New Roman" w:cs="Times New Roman"/>
          <w:sz w:val="20"/>
          <w:szCs w:val="24"/>
          <w:lang w:val="en-US" w:eastAsia="sv-SE"/>
        </w:rPr>
        <w:t>% of prequalified FFR capacity, see Figure 1. The over</w:t>
      </w:r>
      <w:r w:rsidR="009F6E85">
        <w:rPr>
          <w:rFonts w:eastAsia="Times New Roman" w:cs="Times New Roman"/>
          <w:sz w:val="20"/>
          <w:szCs w:val="24"/>
          <w:lang w:val="en-US" w:eastAsia="sv-SE"/>
        </w:rPr>
        <w:t xml:space="preserve"> </w:t>
      </w:r>
      <w:r w:rsidRPr="002A57D4">
        <w:rPr>
          <w:rFonts w:eastAsia="Times New Roman" w:cs="Times New Roman"/>
          <w:sz w:val="20"/>
          <w:szCs w:val="24"/>
          <w:lang w:val="en-US" w:eastAsia="sv-SE"/>
        </w:rPr>
        <w:t>delivery of FFR is the difference between the maximum delivered FFR c</w:t>
      </w:r>
      <w:r w:rsidR="00172622">
        <w:rPr>
          <w:rFonts w:eastAsia="Times New Roman" w:cs="Times New Roman"/>
          <w:sz w:val="20"/>
          <w:szCs w:val="24"/>
          <w:lang w:val="en-US" w:eastAsia="sv-SE"/>
        </w:rPr>
        <w:t xml:space="preserve">apacity in the time interval </w:t>
      </w:r>
      <w:r w:rsidR="00172622" w:rsidRPr="002A57D4">
        <w:rPr>
          <w:i/>
          <w:sz w:val="20"/>
          <w:lang w:val="en-US"/>
        </w:rPr>
        <w:t>t</w:t>
      </w:r>
      <w:r w:rsidR="00172622" w:rsidRPr="002A57D4">
        <w:rPr>
          <w:i/>
          <w:sz w:val="20"/>
          <w:vertAlign w:val="subscript"/>
          <w:lang w:val="en-US"/>
        </w:rPr>
        <w:t>cycle</w:t>
      </w:r>
      <w:r w:rsidRPr="002A57D4">
        <w:rPr>
          <w:rFonts w:eastAsia="Times New Roman" w:cs="Times New Roman"/>
          <w:sz w:val="20"/>
          <w:szCs w:val="24"/>
          <w:lang w:val="en-US" w:eastAsia="sv-SE"/>
        </w:rPr>
        <w:t xml:space="preserve"> and the prequalified FFR capacity expressed as a percentage of prequalified FFR capacity. Mathematically expressed according to Equation 2.</w:t>
      </w:r>
    </w:p>
    <w:p w14:paraId="786EA145" w14:textId="4B113BF6" w:rsidR="0096039B" w:rsidRPr="00172622" w:rsidRDefault="00A30E11" w:rsidP="00172622">
      <w:pPr>
        <w:pStyle w:val="textregular"/>
        <w:tabs>
          <w:tab w:val="right" w:pos="9356"/>
        </w:tabs>
        <w:jc w:val="center"/>
        <w:rPr>
          <w:rFonts w:eastAsiaTheme="minorEastAsia"/>
          <w:sz w:val="24"/>
          <w:lang w:val="en-US"/>
        </w:rPr>
      </w:pPr>
      <m:oMath>
        <m:sSub>
          <m:sSubPr>
            <m:ctrlPr>
              <w:rPr>
                <w:rFonts w:ascii="Cambria Math" w:hAnsi="Cambria Math"/>
                <w:i/>
                <w:sz w:val="24"/>
                <w:lang w:val="en-US"/>
              </w:rPr>
            </m:ctrlPr>
          </m:sSubPr>
          <m:e>
            <m:r>
              <w:rPr>
                <w:rFonts w:ascii="Cambria Math" w:hAnsi="Cambria Math"/>
                <w:sz w:val="24"/>
                <w:lang w:val="en-US"/>
              </w:rPr>
              <m:t>FFR</m:t>
            </m:r>
          </m:e>
          <m:sub>
            <m:r>
              <w:rPr>
                <w:rFonts w:ascii="Cambria Math" w:hAnsi="Cambria Math"/>
                <w:sz w:val="24"/>
                <w:lang w:val="en-US"/>
              </w:rPr>
              <m:t>OS</m:t>
            </m:r>
          </m:sub>
        </m:sSub>
        <m:r>
          <w:rPr>
            <w:rFonts w:ascii="Cambria Math" w:hAnsi="Cambria Math"/>
            <w:sz w:val="24"/>
            <w:lang w:val="en-US"/>
          </w:rPr>
          <m:t>= 100×</m:t>
        </m:r>
        <m:f>
          <m:fPr>
            <m:ctrlPr>
              <w:rPr>
                <w:rFonts w:ascii="Cambria Math" w:hAnsi="Cambria Math"/>
                <w:i/>
                <w:sz w:val="24"/>
                <w:lang w:val="en-US"/>
              </w:rPr>
            </m:ctrlPr>
          </m:fPr>
          <m:num>
            <m:r>
              <m:rPr>
                <m:sty m:val="p"/>
              </m:rPr>
              <w:rPr>
                <w:rFonts w:ascii="Cambria Math" w:hAnsi="Cambria Math"/>
                <w:sz w:val="24"/>
                <w:lang w:val="en-US"/>
              </w:rPr>
              <m:t>max⁡</m:t>
            </m:r>
            <m:r>
              <w:rPr>
                <w:rFonts w:ascii="Cambria Math" w:hAnsi="Cambria Math"/>
                <w:sz w:val="24"/>
                <w:lang w:val="en-US"/>
              </w:rPr>
              <m:t>( P</m:t>
            </m:r>
            <m:d>
              <m:dPr>
                <m:ctrlPr>
                  <w:rPr>
                    <w:rFonts w:ascii="Cambria Math" w:hAnsi="Cambria Math"/>
                    <w:i/>
                    <w:sz w:val="24"/>
                    <w:lang w:val="en-US"/>
                  </w:rPr>
                </m:ctrlPr>
              </m:dPr>
              <m:e>
                <m:r>
                  <w:rPr>
                    <w:rFonts w:ascii="Cambria Math" w:hAnsi="Cambria Math"/>
                    <w:sz w:val="24"/>
                    <w:lang w:val="en-US"/>
                  </w:rPr>
                  <m:t>t</m:t>
                </m:r>
              </m:e>
            </m:d>
            <m:r>
              <w:rPr>
                <w:rFonts w:ascii="Cambria Math" w:hAnsi="Cambria Math"/>
                <w:sz w:val="24"/>
                <w:lang w:val="en-US"/>
              </w:rPr>
              <m:t>-P</m:t>
            </m:r>
            <m:d>
              <m:dPr>
                <m:ctrlPr>
                  <w:rPr>
                    <w:rFonts w:ascii="Cambria Math" w:hAnsi="Cambria Math"/>
                    <w:i/>
                    <w:sz w:val="24"/>
                    <w:lang w:val="en-US"/>
                  </w:rPr>
                </m:ctrlPr>
              </m:dPr>
              <m:e>
                <m:r>
                  <w:rPr>
                    <w:rFonts w:ascii="Cambria Math" w:hAnsi="Cambria Math"/>
                    <w:sz w:val="24"/>
                    <w:lang w:val="en-US"/>
                  </w:rPr>
                  <m:t>0</m:t>
                </m:r>
              </m:e>
            </m:d>
            <m:r>
              <w:rPr>
                <w:rFonts w:ascii="Cambria Math" w:hAnsi="Cambria Math"/>
                <w:sz w:val="24"/>
                <w:lang w:val="en-US"/>
              </w:rPr>
              <m:t>-</m:t>
            </m:r>
            <m:sSub>
              <m:sSubPr>
                <m:ctrlPr>
                  <w:rPr>
                    <w:rFonts w:ascii="Cambria Math" w:hAnsi="Cambria Math"/>
                    <w:i/>
                    <w:sz w:val="24"/>
                    <w:lang w:val="en-US"/>
                  </w:rPr>
                </m:ctrlPr>
              </m:sSubPr>
              <m:e>
                <m:r>
                  <w:rPr>
                    <w:rFonts w:ascii="Cambria Math" w:hAnsi="Cambria Math"/>
                    <w:sz w:val="24"/>
                    <w:lang w:val="en-US"/>
                  </w:rPr>
                  <m:t>C</m:t>
                </m:r>
              </m:e>
              <m:sub>
                <m:r>
                  <w:rPr>
                    <w:rFonts w:ascii="Cambria Math" w:hAnsi="Cambria Math"/>
                    <w:sz w:val="24"/>
                    <w:lang w:val="en-US"/>
                  </w:rPr>
                  <m:t>PreQual</m:t>
                </m:r>
              </m:sub>
            </m:sSub>
            <m:r>
              <w:rPr>
                <w:rFonts w:ascii="Cambria Math" w:hAnsi="Cambria Math"/>
                <w:sz w:val="24"/>
                <w:lang w:val="en-US"/>
              </w:rPr>
              <m:t>)</m:t>
            </m:r>
          </m:num>
          <m:den>
            <m:sSub>
              <m:sSubPr>
                <m:ctrlPr>
                  <w:rPr>
                    <w:rFonts w:ascii="Cambria Math" w:hAnsi="Cambria Math"/>
                    <w:i/>
                    <w:sz w:val="24"/>
                    <w:lang w:val="en-US"/>
                  </w:rPr>
                </m:ctrlPr>
              </m:sSubPr>
              <m:e>
                <m:r>
                  <w:rPr>
                    <w:rFonts w:ascii="Cambria Math" w:hAnsi="Cambria Math"/>
                    <w:sz w:val="24"/>
                    <w:lang w:val="en-US"/>
                  </w:rPr>
                  <m:t>C</m:t>
                </m:r>
              </m:e>
              <m:sub>
                <m:r>
                  <w:rPr>
                    <w:rFonts w:ascii="Cambria Math" w:hAnsi="Cambria Math"/>
                    <w:sz w:val="24"/>
                    <w:lang w:val="en-US"/>
                  </w:rPr>
                  <m:t>PreQual</m:t>
                </m:r>
              </m:sub>
            </m:sSub>
          </m:den>
        </m:f>
        <m:r>
          <w:rPr>
            <w:rFonts w:ascii="Cambria Math" w:hAnsi="Cambria Math"/>
            <w:sz w:val="24"/>
            <w:lang w:val="en-US"/>
          </w:rPr>
          <m:t xml:space="preserve"> [%]</m:t>
        </m:r>
      </m:oMath>
      <w:r w:rsidR="00172622">
        <w:rPr>
          <w:rFonts w:eastAsiaTheme="minorEastAsia"/>
          <w:sz w:val="24"/>
          <w:lang w:val="en-US"/>
        </w:rPr>
        <w:tab/>
      </w:r>
      <w:r w:rsidR="00CA215E" w:rsidRPr="00172622">
        <w:rPr>
          <w:rFonts w:eastAsiaTheme="minorEastAsia"/>
          <w:sz w:val="24"/>
          <w:lang w:val="en-US"/>
        </w:rPr>
        <w:t>[</w:t>
      </w:r>
      <w:r w:rsidR="0096039B" w:rsidRPr="00172622">
        <w:rPr>
          <w:rFonts w:eastAsiaTheme="minorEastAsia"/>
          <w:sz w:val="24"/>
          <w:lang w:val="en-US"/>
        </w:rPr>
        <w:t>eq.</w:t>
      </w:r>
      <w:r w:rsidR="00D67D1F" w:rsidRPr="00172622">
        <w:rPr>
          <w:rFonts w:eastAsiaTheme="minorEastAsia"/>
          <w:sz w:val="24"/>
          <w:lang w:val="en-US"/>
        </w:rPr>
        <w:t xml:space="preserve"> 2</w:t>
      </w:r>
      <w:r w:rsidR="00CA215E" w:rsidRPr="00172622">
        <w:rPr>
          <w:rFonts w:eastAsiaTheme="minorEastAsia"/>
          <w:sz w:val="24"/>
          <w:lang w:val="en-US"/>
        </w:rPr>
        <w:t>]</w:t>
      </w:r>
    </w:p>
    <w:tbl>
      <w:tblPr>
        <w:tblStyle w:val="SvKTabellformat"/>
        <w:tblW w:w="7648" w:type="dxa"/>
        <w:tblLayout w:type="fixed"/>
        <w:tblLook w:val="04A0" w:firstRow="1" w:lastRow="0" w:firstColumn="1" w:lastColumn="0" w:noHBand="0" w:noVBand="1"/>
      </w:tblPr>
      <w:tblGrid>
        <w:gridCol w:w="1276"/>
        <w:gridCol w:w="6372"/>
      </w:tblGrid>
      <w:tr w:rsidR="00172622" w:rsidRPr="00F52B60" w14:paraId="291D9796" w14:textId="77777777" w:rsidTr="00986B4A">
        <w:trPr>
          <w:cnfStyle w:val="100000000000" w:firstRow="1" w:lastRow="0" w:firstColumn="0" w:lastColumn="0" w:oddVBand="0" w:evenVBand="0" w:oddHBand="0" w:evenHBand="0" w:firstRowFirstColumn="0" w:firstRowLastColumn="0" w:lastRowFirstColumn="0" w:lastRowLastColumn="0"/>
          <w:trHeight w:val="255"/>
        </w:trPr>
        <w:tc>
          <w:tcPr>
            <w:tcW w:w="1276" w:type="dxa"/>
          </w:tcPr>
          <w:p w14:paraId="04FF0355" w14:textId="4A705B42" w:rsidR="00172622" w:rsidRPr="00F23599" w:rsidRDefault="009E5D03" w:rsidP="00986B4A">
            <w:pPr>
              <w:pStyle w:val="textregular"/>
              <w:tabs>
                <w:tab w:val="left" w:pos="851"/>
              </w:tabs>
              <w:spacing w:after="0"/>
              <w:rPr>
                <w:rFonts w:asciiTheme="majorHAnsi" w:eastAsia="Georgia" w:hAnsiTheme="majorHAnsi" w:cstheme="majorHAnsi"/>
                <w:sz w:val="20"/>
                <w:lang w:val="sv-SE"/>
              </w:rPr>
            </w:pPr>
            <w:r>
              <w:rPr>
                <w:rFonts w:asciiTheme="majorHAnsi" w:eastAsia="Georgia" w:hAnsiTheme="majorHAnsi" w:cstheme="majorHAnsi"/>
                <w:sz w:val="20"/>
                <w:lang w:val="sv-SE"/>
              </w:rPr>
              <w:lastRenderedPageBreak/>
              <w:t>Variable</w:t>
            </w:r>
          </w:p>
        </w:tc>
        <w:tc>
          <w:tcPr>
            <w:tcW w:w="6372" w:type="dxa"/>
          </w:tcPr>
          <w:p w14:paraId="462F8C13" w14:textId="27309572" w:rsidR="00172622" w:rsidRPr="00F23599" w:rsidRDefault="009E5D03" w:rsidP="00986B4A">
            <w:pPr>
              <w:pStyle w:val="textregular"/>
              <w:tabs>
                <w:tab w:val="left" w:pos="851"/>
              </w:tabs>
              <w:spacing w:after="0"/>
              <w:rPr>
                <w:rFonts w:asciiTheme="majorHAnsi" w:hAnsiTheme="majorHAnsi" w:cstheme="majorHAnsi"/>
                <w:sz w:val="20"/>
                <w:lang w:val="sv-SE"/>
              </w:rPr>
            </w:pPr>
            <w:r>
              <w:rPr>
                <w:rFonts w:asciiTheme="majorHAnsi" w:hAnsiTheme="majorHAnsi" w:cstheme="majorHAnsi"/>
                <w:sz w:val="20"/>
                <w:lang w:val="sv-SE"/>
              </w:rPr>
              <w:t>Description</w:t>
            </w:r>
          </w:p>
        </w:tc>
      </w:tr>
      <w:tr w:rsidR="00172622" w:rsidRPr="00172622" w14:paraId="4F0C6D50" w14:textId="77777777" w:rsidTr="00986B4A">
        <w:trPr>
          <w:trHeight w:val="255"/>
        </w:trPr>
        <w:tc>
          <w:tcPr>
            <w:tcW w:w="1276" w:type="dxa"/>
          </w:tcPr>
          <w:p w14:paraId="6F4D116F" w14:textId="77777777" w:rsidR="00172622" w:rsidRPr="00F23599" w:rsidRDefault="00A30E11" w:rsidP="00986B4A">
            <w:pPr>
              <w:pStyle w:val="textregular"/>
              <w:tabs>
                <w:tab w:val="left" w:pos="851"/>
              </w:tabs>
              <w:spacing w:after="0"/>
              <w:rPr>
                <w:rFonts w:asciiTheme="majorHAnsi" w:hAnsiTheme="majorHAnsi" w:cstheme="majorHAnsi"/>
                <w:sz w:val="20"/>
                <w:lang w:val="sv-SE"/>
              </w:rPr>
            </w:pPr>
            <m:oMathPara>
              <m:oMathParaPr>
                <m:jc m:val="left"/>
              </m:oMathParaPr>
              <m:oMath>
                <m:sSub>
                  <m:sSubPr>
                    <m:ctrlPr>
                      <w:rPr>
                        <w:rFonts w:ascii="Cambria Math" w:hAnsi="Cambria Math" w:cstheme="majorHAnsi"/>
                        <w:i/>
                        <w:sz w:val="20"/>
                        <w:lang w:val="sv-SE"/>
                      </w:rPr>
                    </m:ctrlPr>
                  </m:sSubPr>
                  <m:e>
                    <m:r>
                      <w:rPr>
                        <w:rFonts w:ascii="Cambria Math" w:hAnsi="Cambria Math" w:cstheme="majorHAnsi"/>
                        <w:sz w:val="20"/>
                        <w:lang w:val="sv-SE"/>
                      </w:rPr>
                      <m:t>FFR</m:t>
                    </m:r>
                  </m:e>
                  <m:sub>
                    <m:r>
                      <w:rPr>
                        <w:rFonts w:ascii="Cambria Math" w:hAnsi="Cambria Math" w:cstheme="majorHAnsi"/>
                        <w:sz w:val="20"/>
                        <w:lang w:val="sv-SE"/>
                      </w:rPr>
                      <m:t>OS</m:t>
                    </m:r>
                  </m:sub>
                </m:sSub>
              </m:oMath>
            </m:oMathPara>
          </w:p>
        </w:tc>
        <w:tc>
          <w:tcPr>
            <w:tcW w:w="6372" w:type="dxa"/>
          </w:tcPr>
          <w:p w14:paraId="7AA2B526" w14:textId="36743537" w:rsidR="00172622" w:rsidRPr="00F23599" w:rsidRDefault="00172622" w:rsidP="00172622">
            <w:pPr>
              <w:pStyle w:val="textregular"/>
              <w:keepNext/>
              <w:tabs>
                <w:tab w:val="left" w:pos="851"/>
              </w:tabs>
              <w:spacing w:after="0"/>
              <w:rPr>
                <w:rFonts w:asciiTheme="majorHAnsi" w:hAnsiTheme="majorHAnsi" w:cstheme="majorHAnsi"/>
                <w:sz w:val="20"/>
                <w:lang w:val="sv-SE"/>
              </w:rPr>
            </w:pPr>
            <w:r w:rsidRPr="00172622">
              <w:rPr>
                <w:rFonts w:asciiTheme="majorHAnsi" w:hAnsiTheme="majorHAnsi" w:cstheme="majorHAnsi"/>
                <w:sz w:val="20"/>
                <w:lang w:val="sv-SE"/>
              </w:rPr>
              <w:t>Overdelivery of FFR [%]</w:t>
            </w:r>
          </w:p>
        </w:tc>
      </w:tr>
      <w:tr w:rsidR="00172622" w:rsidRPr="00172622" w14:paraId="7189A51E" w14:textId="77777777" w:rsidTr="00986B4A">
        <w:trPr>
          <w:trHeight w:val="255"/>
        </w:trPr>
        <w:tc>
          <w:tcPr>
            <w:tcW w:w="1276" w:type="dxa"/>
          </w:tcPr>
          <w:p w14:paraId="2ACA6F4E" w14:textId="77777777" w:rsidR="00172622" w:rsidRPr="00F23599" w:rsidRDefault="00A30E11" w:rsidP="00986B4A">
            <w:pPr>
              <w:pStyle w:val="textregular"/>
              <w:tabs>
                <w:tab w:val="left" w:pos="851"/>
              </w:tabs>
              <w:spacing w:after="0"/>
              <w:rPr>
                <w:rFonts w:asciiTheme="majorHAnsi" w:hAnsiTheme="majorHAnsi" w:cstheme="majorHAnsi"/>
                <w:sz w:val="20"/>
                <w:lang w:val="sv-SE"/>
              </w:rPr>
            </w:pPr>
            <m:oMath>
              <m:sSub>
                <m:sSubPr>
                  <m:ctrlPr>
                    <w:rPr>
                      <w:rFonts w:ascii="Cambria Math" w:hAnsi="Cambria Math" w:cstheme="majorHAnsi"/>
                      <w:i/>
                      <w:sz w:val="20"/>
                      <w:lang w:val="sv-SE"/>
                    </w:rPr>
                  </m:ctrlPr>
                </m:sSubPr>
                <m:e>
                  <m:r>
                    <w:rPr>
                      <w:rFonts w:ascii="Cambria Math" w:hAnsi="Cambria Math" w:cstheme="majorHAnsi"/>
                      <w:sz w:val="20"/>
                      <w:lang w:val="sv-SE"/>
                    </w:rPr>
                    <m:t>C</m:t>
                  </m:r>
                </m:e>
                <m:sub>
                  <m:r>
                    <w:rPr>
                      <w:rFonts w:ascii="Cambria Math" w:hAnsi="Cambria Math" w:cstheme="majorHAnsi"/>
                      <w:sz w:val="20"/>
                      <w:lang w:val="sv-SE"/>
                    </w:rPr>
                    <m:t>PreQual</m:t>
                  </m:r>
                </m:sub>
              </m:sSub>
            </m:oMath>
            <w:r w:rsidR="00172622" w:rsidRPr="00F23599">
              <w:rPr>
                <w:rFonts w:asciiTheme="majorHAnsi" w:hAnsiTheme="majorHAnsi" w:cstheme="majorHAnsi"/>
                <w:i/>
                <w:sz w:val="20"/>
                <w:vertAlign w:val="subscript"/>
                <w:lang w:val="sv-SE"/>
              </w:rPr>
              <w:tab/>
            </w:r>
          </w:p>
        </w:tc>
        <w:tc>
          <w:tcPr>
            <w:tcW w:w="6372" w:type="dxa"/>
          </w:tcPr>
          <w:p w14:paraId="331CC3A0" w14:textId="2BDCEA16" w:rsidR="00172622" w:rsidRPr="00F23599" w:rsidRDefault="00172622" w:rsidP="00172622">
            <w:pPr>
              <w:pStyle w:val="textregular"/>
              <w:keepNext/>
              <w:tabs>
                <w:tab w:val="left" w:pos="851"/>
              </w:tabs>
              <w:spacing w:after="0"/>
              <w:rPr>
                <w:rFonts w:asciiTheme="majorHAnsi" w:hAnsiTheme="majorHAnsi" w:cstheme="majorHAnsi"/>
                <w:sz w:val="20"/>
                <w:lang w:val="sv-SE"/>
              </w:rPr>
            </w:pPr>
            <w:r w:rsidRPr="00172622">
              <w:rPr>
                <w:rFonts w:asciiTheme="majorHAnsi" w:hAnsiTheme="majorHAnsi" w:cstheme="majorHAnsi"/>
                <w:sz w:val="20"/>
                <w:lang w:val="sv-SE"/>
              </w:rPr>
              <w:t>Prequalified FFR capacity [MW]</w:t>
            </w:r>
          </w:p>
        </w:tc>
      </w:tr>
      <w:tr w:rsidR="00172622" w:rsidRPr="00A30E11" w14:paraId="17C31A9D" w14:textId="77777777" w:rsidTr="00986B4A">
        <w:trPr>
          <w:trHeight w:val="255"/>
        </w:trPr>
        <w:tc>
          <w:tcPr>
            <w:tcW w:w="1276" w:type="dxa"/>
          </w:tcPr>
          <w:p w14:paraId="4890617D" w14:textId="77777777" w:rsidR="00172622" w:rsidRPr="00F23599" w:rsidRDefault="00172622" w:rsidP="00986B4A">
            <w:pPr>
              <w:pStyle w:val="textregular"/>
              <w:tabs>
                <w:tab w:val="left" w:pos="851"/>
              </w:tabs>
              <w:spacing w:after="0"/>
              <w:rPr>
                <w:rFonts w:asciiTheme="majorHAnsi" w:hAnsiTheme="majorHAnsi" w:cstheme="majorHAnsi"/>
                <w:sz w:val="20"/>
                <w:lang w:val="sv-SE"/>
              </w:rPr>
            </w:pPr>
            <m:oMath>
              <m:r>
                <w:rPr>
                  <w:rFonts w:ascii="Cambria Math" w:hAnsi="Cambria Math" w:cstheme="majorHAnsi"/>
                  <w:sz w:val="20"/>
                  <w:lang w:val="sv-SE"/>
                </w:rPr>
                <m:t>P(t)</m:t>
              </m:r>
            </m:oMath>
            <w:r w:rsidRPr="00F23599">
              <w:rPr>
                <w:rFonts w:asciiTheme="majorHAnsi" w:hAnsiTheme="majorHAnsi" w:cstheme="majorHAnsi"/>
                <w:i/>
                <w:sz w:val="20"/>
                <w:lang w:val="sv-SE"/>
              </w:rPr>
              <w:tab/>
            </w:r>
          </w:p>
        </w:tc>
        <w:tc>
          <w:tcPr>
            <w:tcW w:w="6372" w:type="dxa"/>
          </w:tcPr>
          <w:p w14:paraId="65F8E055" w14:textId="298F9308" w:rsidR="00172622" w:rsidRPr="00673927" w:rsidRDefault="00172622" w:rsidP="00172622">
            <w:pPr>
              <w:pStyle w:val="textregular"/>
              <w:keepNext/>
              <w:tabs>
                <w:tab w:val="left" w:pos="851"/>
              </w:tabs>
              <w:spacing w:after="0"/>
              <w:rPr>
                <w:rFonts w:asciiTheme="majorHAnsi" w:hAnsiTheme="majorHAnsi" w:cstheme="majorHAnsi"/>
                <w:sz w:val="20"/>
                <w:lang w:val="en-US"/>
              </w:rPr>
            </w:pPr>
            <w:r w:rsidRPr="00673927">
              <w:rPr>
                <w:rFonts w:asciiTheme="majorHAnsi" w:hAnsiTheme="majorHAnsi" w:cstheme="majorHAnsi"/>
                <w:sz w:val="20"/>
                <w:lang w:val="en-US"/>
              </w:rPr>
              <w:t>Active power exchange between the grid and the providing entity [MW]</w:t>
            </w:r>
          </w:p>
        </w:tc>
      </w:tr>
      <w:tr w:rsidR="00172622" w:rsidRPr="00172622" w14:paraId="432DDE52" w14:textId="77777777" w:rsidTr="00986B4A">
        <w:trPr>
          <w:trHeight w:val="255"/>
        </w:trPr>
        <w:tc>
          <w:tcPr>
            <w:tcW w:w="1276" w:type="dxa"/>
          </w:tcPr>
          <w:p w14:paraId="32E0A492" w14:textId="77777777" w:rsidR="00172622" w:rsidRPr="00F23599" w:rsidRDefault="00172622" w:rsidP="00986B4A">
            <w:pPr>
              <w:pStyle w:val="textregular"/>
              <w:tabs>
                <w:tab w:val="left" w:pos="851"/>
              </w:tabs>
              <w:spacing w:after="0"/>
              <w:rPr>
                <w:rFonts w:asciiTheme="majorHAnsi" w:hAnsiTheme="majorHAnsi" w:cstheme="majorHAnsi"/>
                <w:i/>
                <w:sz w:val="20"/>
                <w:lang w:val="sv-SE"/>
              </w:rPr>
            </w:pPr>
            <m:oMathPara>
              <m:oMathParaPr>
                <m:jc m:val="left"/>
              </m:oMathParaPr>
              <m:oMath>
                <m:r>
                  <w:rPr>
                    <w:rFonts w:ascii="Cambria Math" w:hAnsi="Cambria Math" w:cstheme="majorHAnsi"/>
                    <w:sz w:val="20"/>
                    <w:lang w:val="sv-SE"/>
                  </w:rPr>
                  <m:t>P(0)</m:t>
                </m:r>
              </m:oMath>
            </m:oMathPara>
          </w:p>
        </w:tc>
        <w:tc>
          <w:tcPr>
            <w:tcW w:w="6372" w:type="dxa"/>
          </w:tcPr>
          <w:p w14:paraId="6F163CF8" w14:textId="69C64CFA" w:rsidR="00172622" w:rsidRPr="00F23599" w:rsidRDefault="00172622" w:rsidP="00172622">
            <w:pPr>
              <w:pStyle w:val="textregular"/>
              <w:keepNext/>
              <w:tabs>
                <w:tab w:val="left" w:pos="851"/>
              </w:tabs>
              <w:spacing w:after="0"/>
              <w:rPr>
                <w:rFonts w:asciiTheme="majorHAnsi" w:hAnsiTheme="majorHAnsi" w:cstheme="majorHAnsi"/>
                <w:sz w:val="20"/>
                <w:lang w:val="sv-SE"/>
              </w:rPr>
            </w:pPr>
            <w:r w:rsidRPr="00172622">
              <w:rPr>
                <w:rFonts w:asciiTheme="majorHAnsi" w:hAnsiTheme="majorHAnsi" w:cstheme="majorHAnsi"/>
                <w:sz w:val="20"/>
                <w:lang w:val="sv-SE"/>
              </w:rPr>
              <w:t>Baseline for active power</w:t>
            </w:r>
          </w:p>
        </w:tc>
      </w:tr>
      <w:tr w:rsidR="00172622" w:rsidRPr="00A30E11" w14:paraId="6E049416" w14:textId="77777777" w:rsidTr="00986B4A">
        <w:trPr>
          <w:trHeight w:val="255"/>
        </w:trPr>
        <w:tc>
          <w:tcPr>
            <w:tcW w:w="1276" w:type="dxa"/>
          </w:tcPr>
          <w:p w14:paraId="51B6BCBD" w14:textId="77777777" w:rsidR="00172622" w:rsidRPr="00F23599" w:rsidRDefault="00172622" w:rsidP="00986B4A">
            <w:pPr>
              <w:pStyle w:val="textregular"/>
              <w:tabs>
                <w:tab w:val="left" w:pos="851"/>
              </w:tabs>
              <w:spacing w:after="0"/>
              <w:rPr>
                <w:rFonts w:asciiTheme="majorHAnsi" w:hAnsiTheme="majorHAnsi" w:cstheme="majorHAnsi"/>
                <w:sz w:val="20"/>
                <w:lang w:val="sv-SE"/>
              </w:rPr>
            </w:pPr>
            <m:oMath>
              <m:r>
                <w:rPr>
                  <w:rFonts w:ascii="Cambria Math" w:hAnsi="Cambria Math" w:cstheme="majorHAnsi"/>
                  <w:sz w:val="20"/>
                  <w:lang w:val="sv-SE"/>
                </w:rPr>
                <m:t>t</m:t>
              </m:r>
            </m:oMath>
            <w:r w:rsidRPr="00F23599">
              <w:rPr>
                <w:rFonts w:asciiTheme="majorHAnsi" w:hAnsiTheme="majorHAnsi" w:cstheme="majorHAnsi"/>
                <w:i/>
                <w:sz w:val="20"/>
                <w:lang w:val="sv-SE"/>
              </w:rPr>
              <w:tab/>
            </w:r>
          </w:p>
        </w:tc>
        <w:tc>
          <w:tcPr>
            <w:tcW w:w="6372" w:type="dxa"/>
          </w:tcPr>
          <w:p w14:paraId="6A738D67" w14:textId="3A8BC880" w:rsidR="00172622" w:rsidRPr="00673927" w:rsidRDefault="00172622" w:rsidP="00172622">
            <w:pPr>
              <w:pStyle w:val="textregular"/>
              <w:keepNext/>
              <w:tabs>
                <w:tab w:val="left" w:pos="851"/>
              </w:tabs>
              <w:spacing w:after="0"/>
              <w:rPr>
                <w:rFonts w:asciiTheme="majorHAnsi" w:hAnsiTheme="majorHAnsi" w:cstheme="majorHAnsi"/>
                <w:sz w:val="20"/>
                <w:lang w:val="en-US"/>
              </w:rPr>
            </w:pPr>
            <w:r w:rsidRPr="00673927">
              <w:rPr>
                <w:rFonts w:asciiTheme="majorHAnsi" w:hAnsiTheme="majorHAnsi" w:cstheme="majorHAnsi"/>
                <w:sz w:val="20"/>
                <w:lang w:val="en-US"/>
              </w:rPr>
              <w:t xml:space="preserve">Time where </w:t>
            </w:r>
            <w:r w:rsidRPr="00172622">
              <w:rPr>
                <w:rFonts w:ascii="Cambria Math" w:hAnsi="Cambria Math" w:cs="Cambria Math"/>
                <w:sz w:val="20"/>
                <w:lang w:val="sv-SE"/>
              </w:rPr>
              <w:t>𝑡</w:t>
            </w:r>
            <w:r w:rsidRPr="00673927">
              <w:rPr>
                <w:rFonts w:asciiTheme="majorHAnsi" w:hAnsiTheme="majorHAnsi" w:cstheme="majorHAnsi"/>
                <w:sz w:val="20"/>
                <w:lang w:val="en-US"/>
              </w:rPr>
              <w:t xml:space="preserve"> </w:t>
            </w:r>
            <w:r w:rsidRPr="00673927">
              <w:rPr>
                <w:rFonts w:ascii="Cambria Math" w:hAnsi="Cambria Math" w:cs="Cambria Math"/>
                <w:sz w:val="20"/>
                <w:lang w:val="en-US"/>
              </w:rPr>
              <w:t>∈</w:t>
            </w:r>
            <w:r w:rsidRPr="00673927">
              <w:rPr>
                <w:rFonts w:asciiTheme="majorHAnsi" w:hAnsiTheme="majorHAnsi" w:cstheme="majorHAnsi"/>
                <w:sz w:val="20"/>
                <w:lang w:val="en-US"/>
              </w:rPr>
              <w:t xml:space="preserve"> {[ tFullAct, </w:t>
            </w:r>
            <w:r w:rsidRPr="00172622">
              <w:rPr>
                <w:rFonts w:ascii="Cambria Math" w:hAnsi="Cambria Math" w:cs="Cambria Math"/>
                <w:sz w:val="20"/>
                <w:lang w:val="sv-SE"/>
              </w:rPr>
              <w:t>𝑡</w:t>
            </w:r>
            <w:r w:rsidRPr="00673927">
              <w:rPr>
                <w:rFonts w:asciiTheme="majorHAnsi" w:hAnsiTheme="majorHAnsi" w:cstheme="majorHAnsi"/>
                <w:sz w:val="20"/>
                <w:lang w:val="en-US"/>
              </w:rPr>
              <w:t>cycle ]}</w:t>
            </w:r>
          </w:p>
        </w:tc>
      </w:tr>
      <w:tr w:rsidR="00172622" w:rsidRPr="00A30E11" w14:paraId="075FE727" w14:textId="77777777" w:rsidTr="001932E0">
        <w:trPr>
          <w:trHeight w:val="255"/>
        </w:trPr>
        <w:tc>
          <w:tcPr>
            <w:tcW w:w="1276" w:type="dxa"/>
          </w:tcPr>
          <w:p w14:paraId="40B210DE" w14:textId="77777777" w:rsidR="00172622" w:rsidRPr="00061E36" w:rsidRDefault="00A30E11" w:rsidP="00172622">
            <w:pPr>
              <w:pStyle w:val="textregular"/>
              <w:tabs>
                <w:tab w:val="left" w:pos="851"/>
              </w:tabs>
              <w:spacing w:after="0"/>
              <w:rPr>
                <w:rFonts w:asciiTheme="majorHAnsi" w:hAnsiTheme="majorHAnsi" w:cstheme="majorHAnsi"/>
                <w:sz w:val="20"/>
                <w:lang w:val="sv-SE"/>
              </w:rPr>
            </w:pPr>
            <m:oMathPara>
              <m:oMathParaPr>
                <m:jc m:val="left"/>
              </m:oMathParaPr>
              <m:oMath>
                <m:sSub>
                  <m:sSubPr>
                    <m:ctrlPr>
                      <w:rPr>
                        <w:rFonts w:ascii="Cambria Math" w:hAnsi="Cambria Math" w:cstheme="majorHAnsi"/>
                        <w:i/>
                        <w:sz w:val="20"/>
                        <w:lang w:val="sv-SE"/>
                      </w:rPr>
                    </m:ctrlPr>
                  </m:sSubPr>
                  <m:e>
                    <m:r>
                      <w:rPr>
                        <w:rFonts w:ascii="Cambria Math" w:hAnsi="Cambria Math" w:cstheme="majorHAnsi"/>
                        <w:sz w:val="20"/>
                        <w:lang w:val="sv-SE"/>
                      </w:rPr>
                      <m:t>t</m:t>
                    </m:r>
                  </m:e>
                  <m:sub>
                    <m:r>
                      <w:rPr>
                        <w:rFonts w:ascii="Cambria Math" w:hAnsi="Cambria Math" w:cstheme="majorHAnsi"/>
                        <w:sz w:val="20"/>
                        <w:vertAlign w:val="subscript"/>
                        <w:lang w:val="sv-SE"/>
                      </w:rPr>
                      <m:t>FullAct</m:t>
                    </m:r>
                  </m:sub>
                </m:sSub>
              </m:oMath>
            </m:oMathPara>
          </w:p>
        </w:tc>
        <w:tc>
          <w:tcPr>
            <w:tcW w:w="6372" w:type="dxa"/>
            <w:vAlign w:val="center"/>
          </w:tcPr>
          <w:p w14:paraId="0A3DFEAD" w14:textId="2BDE0DE6" w:rsidR="00172622" w:rsidRPr="00673927" w:rsidRDefault="00172622" w:rsidP="00172622">
            <w:pPr>
              <w:pStyle w:val="textregular"/>
              <w:keepNext/>
              <w:tabs>
                <w:tab w:val="left" w:pos="851"/>
              </w:tabs>
              <w:spacing w:after="0"/>
              <w:rPr>
                <w:rFonts w:asciiTheme="majorHAnsi" w:hAnsiTheme="majorHAnsi" w:cstheme="majorHAnsi"/>
                <w:sz w:val="20"/>
                <w:lang w:val="en-US"/>
              </w:rPr>
            </w:pPr>
            <w:r w:rsidRPr="00673927">
              <w:rPr>
                <w:rFonts w:asciiTheme="majorHAnsi" w:hAnsiTheme="majorHAnsi" w:cstheme="majorHAnsi"/>
                <w:sz w:val="20"/>
                <w:lang w:val="en-US"/>
              </w:rPr>
              <w:t>Maximum activation time (specified for the providing entity according to technical requirements 0.70, 1.00, or 1.30 s)</w:t>
            </w:r>
          </w:p>
        </w:tc>
      </w:tr>
      <w:tr w:rsidR="00172622" w:rsidRPr="00A30E11" w14:paraId="45AE0574" w14:textId="77777777" w:rsidTr="00986B4A">
        <w:trPr>
          <w:trHeight w:val="255"/>
        </w:trPr>
        <w:tc>
          <w:tcPr>
            <w:tcW w:w="1276" w:type="dxa"/>
          </w:tcPr>
          <w:p w14:paraId="05336E68" w14:textId="77777777" w:rsidR="00172622" w:rsidRPr="00F23599" w:rsidRDefault="00A30E11" w:rsidP="00172622">
            <w:pPr>
              <w:pStyle w:val="textregular"/>
              <w:tabs>
                <w:tab w:val="left" w:pos="851"/>
              </w:tabs>
              <w:spacing w:after="0"/>
              <w:rPr>
                <w:rFonts w:asciiTheme="majorHAnsi" w:hAnsiTheme="majorHAnsi" w:cstheme="majorHAnsi"/>
                <w:sz w:val="20"/>
              </w:rPr>
            </w:pPr>
            <m:oMath>
              <m:sSub>
                <m:sSubPr>
                  <m:ctrlPr>
                    <w:rPr>
                      <w:rFonts w:ascii="Cambria Math" w:hAnsi="Cambria Math" w:cstheme="majorHAnsi"/>
                      <w:i/>
                      <w:sz w:val="20"/>
                    </w:rPr>
                  </m:ctrlPr>
                </m:sSubPr>
                <m:e>
                  <m:r>
                    <w:rPr>
                      <w:rFonts w:ascii="Cambria Math" w:hAnsi="Cambria Math" w:cstheme="majorHAnsi"/>
                      <w:sz w:val="20"/>
                    </w:rPr>
                    <m:t>t</m:t>
                  </m:r>
                </m:e>
                <m:sub>
                  <m:r>
                    <w:rPr>
                      <w:rFonts w:ascii="Cambria Math" w:hAnsi="Cambria Math" w:cstheme="majorHAnsi"/>
                      <w:sz w:val="20"/>
                      <w:vertAlign w:val="subscript"/>
                    </w:rPr>
                    <m:t>cycle</m:t>
                  </m:r>
                </m:sub>
              </m:sSub>
            </m:oMath>
            <w:r w:rsidR="00172622" w:rsidRPr="00F23599">
              <w:rPr>
                <w:rFonts w:asciiTheme="majorHAnsi" w:hAnsiTheme="majorHAnsi" w:cstheme="majorHAnsi"/>
                <w:i/>
                <w:sz w:val="20"/>
              </w:rPr>
              <w:tab/>
            </w:r>
          </w:p>
        </w:tc>
        <w:tc>
          <w:tcPr>
            <w:tcW w:w="6372" w:type="dxa"/>
          </w:tcPr>
          <w:p w14:paraId="211F37D7" w14:textId="0576C57A" w:rsidR="00172622" w:rsidRPr="00673927" w:rsidRDefault="00172622" w:rsidP="00172622">
            <w:pPr>
              <w:pStyle w:val="textregular"/>
              <w:keepNext/>
              <w:tabs>
                <w:tab w:val="left" w:pos="851"/>
              </w:tabs>
              <w:spacing w:after="0"/>
              <w:rPr>
                <w:rFonts w:asciiTheme="majorHAnsi" w:hAnsiTheme="majorHAnsi" w:cstheme="majorHAnsi"/>
                <w:sz w:val="20"/>
                <w:lang w:val="en-US"/>
              </w:rPr>
            </w:pPr>
            <w:r w:rsidRPr="00673927">
              <w:rPr>
                <w:rFonts w:asciiTheme="majorHAnsi" w:hAnsiTheme="majorHAnsi" w:cstheme="majorHAnsi"/>
                <w:sz w:val="20"/>
                <w:lang w:val="en-US"/>
              </w:rPr>
              <w:t>Time to complete an entire FFR activation cycle, including activation, deactivation, and recovery.</w:t>
            </w:r>
          </w:p>
        </w:tc>
      </w:tr>
    </w:tbl>
    <w:p w14:paraId="62162312" w14:textId="534E85FB" w:rsidR="00917529" w:rsidRPr="00172622" w:rsidRDefault="00917529" w:rsidP="000F3C47">
      <w:pPr>
        <w:pStyle w:val="textregular"/>
        <w:tabs>
          <w:tab w:val="left" w:pos="851"/>
        </w:tabs>
        <w:spacing w:after="0"/>
        <w:rPr>
          <w:sz w:val="20"/>
          <w:lang w:val="en-US"/>
        </w:rPr>
      </w:pPr>
    </w:p>
    <w:p w14:paraId="109524DA" w14:textId="60ECE56D" w:rsidR="00FD0894" w:rsidRPr="00F910F0" w:rsidRDefault="00FD0894" w:rsidP="00486C1F">
      <w:pPr>
        <w:pStyle w:val="Rubrik2"/>
        <w:rPr>
          <w:lang w:val="en-GB"/>
        </w:rPr>
      </w:pPr>
      <w:r w:rsidRPr="00F910F0">
        <w:rPr>
          <w:lang w:val="en-US"/>
        </w:rPr>
        <w:t>Active</w:t>
      </w:r>
      <w:r w:rsidRPr="00F910F0">
        <w:rPr>
          <w:lang w:val="en-GB"/>
        </w:rPr>
        <w:t xml:space="preserve"> measurement of frequency</w:t>
      </w:r>
    </w:p>
    <w:p w14:paraId="66CDF854" w14:textId="6BCB74E5" w:rsidR="00A52555" w:rsidRPr="00F910F0" w:rsidRDefault="00FD0894" w:rsidP="00DF5293">
      <w:pPr>
        <w:pStyle w:val="Brdtext"/>
        <w:rPr>
          <w:rStyle w:val="BrdtextChar"/>
          <w:lang w:val="en-GB"/>
        </w:rPr>
      </w:pPr>
      <w:r w:rsidRPr="00F910F0">
        <w:rPr>
          <w:rStyle w:val="BrdtextChar"/>
          <w:lang w:val="en-GB"/>
        </w:rPr>
        <w:t>Perform a test with at least 1 hour of measuring active frequency.</w:t>
      </w:r>
    </w:p>
    <w:p w14:paraId="4BE225CF" w14:textId="05C3D232" w:rsidR="00DF5293" w:rsidRPr="00F910F0" w:rsidRDefault="001F2C75" w:rsidP="00DF5293">
      <w:pPr>
        <w:pStyle w:val="Rubrik2"/>
        <w:rPr>
          <w:rStyle w:val="BrdtextChar"/>
          <w:lang w:val="en-US"/>
        </w:rPr>
      </w:pPr>
      <w:r w:rsidRPr="00F910F0">
        <w:rPr>
          <w:rStyle w:val="BrdtextChar"/>
          <w:lang w:val="en-US"/>
        </w:rPr>
        <w:t xml:space="preserve">Evaluation of </w:t>
      </w:r>
      <w:r w:rsidR="00F910F0" w:rsidRPr="00F910F0">
        <w:rPr>
          <w:rStyle w:val="BrdtextChar"/>
          <w:lang w:val="en-US"/>
        </w:rPr>
        <w:t>forecasted</w:t>
      </w:r>
      <w:r w:rsidRPr="00F910F0">
        <w:rPr>
          <w:rStyle w:val="BrdtextChar"/>
          <w:lang w:val="en-US"/>
        </w:rPr>
        <w:t xml:space="preserve"> bid capacity and baseline</w:t>
      </w:r>
    </w:p>
    <w:p w14:paraId="00EE3F95" w14:textId="2DCD3C35" w:rsidR="001F2C75" w:rsidRPr="00F910F0" w:rsidRDefault="001F2C75" w:rsidP="00DF5293">
      <w:pPr>
        <w:pStyle w:val="Brdtext"/>
        <w:rPr>
          <w:lang w:val="en-US"/>
        </w:rPr>
      </w:pPr>
      <w:r w:rsidRPr="00F910F0">
        <w:rPr>
          <w:lang w:val="en-US"/>
        </w:rPr>
        <w:t>If the power from the un</w:t>
      </w:r>
      <w:r w:rsidR="00F910F0" w:rsidRPr="00F910F0">
        <w:rPr>
          <w:lang w:val="en-US"/>
        </w:rPr>
        <w:t>it or group varies depending on surrounding conditions</w:t>
      </w:r>
      <w:r w:rsidRPr="00F910F0">
        <w:rPr>
          <w:lang w:val="en-US"/>
        </w:rPr>
        <w:t>, at least 2 month of logged data (</w:t>
      </w:r>
      <w:r w:rsidRPr="00F910F0">
        <w:rPr>
          <w:i/>
          <w:lang w:val="en-US"/>
        </w:rPr>
        <w:t>Reporting of measurements for units and groups participating with variable production and consumption</w:t>
      </w:r>
      <w:r w:rsidRPr="00F910F0">
        <w:rPr>
          <w:lang w:val="en-US"/>
        </w:rPr>
        <w:t xml:space="preserve">), should be attached to the application. The logged data should include at least 300 hours of bids. Data should be logged and sent in the format specified in </w:t>
      </w:r>
      <w:r w:rsidRPr="00F910F0">
        <w:rPr>
          <w:i/>
          <w:lang w:val="en-US"/>
        </w:rPr>
        <w:t>Reporting of measurements for units and groups participating with variable production and consumption</w:t>
      </w:r>
      <w:r w:rsidRPr="00F910F0">
        <w:rPr>
          <w:lang w:val="en-US"/>
        </w:rPr>
        <w:t>:</w:t>
      </w:r>
    </w:p>
    <w:p w14:paraId="7362E137" w14:textId="3638116E" w:rsidR="00DF5293" w:rsidRPr="00F910F0" w:rsidRDefault="001F2C75" w:rsidP="00F910F0">
      <w:pPr>
        <w:pStyle w:val="Brdtext"/>
        <w:rPr>
          <w:i/>
          <w:lang w:val="en-US"/>
        </w:rPr>
      </w:pPr>
      <w:r w:rsidRPr="00F910F0">
        <w:rPr>
          <w:i/>
          <w:lang w:val="en-US"/>
        </w:rPr>
        <w:t xml:space="preserve">Note, </w:t>
      </w:r>
      <w:r w:rsidRPr="00F910F0">
        <w:rPr>
          <w:lang w:val="en-US"/>
        </w:rPr>
        <w:t xml:space="preserve">depending on the </w:t>
      </w:r>
      <w:r w:rsidR="00F910F0" w:rsidRPr="00F910F0">
        <w:rPr>
          <w:lang w:val="en-US"/>
        </w:rPr>
        <w:t>accuracy</w:t>
      </w:r>
      <w:r w:rsidRPr="00F910F0">
        <w:rPr>
          <w:lang w:val="en-US"/>
        </w:rPr>
        <w:t xml:space="preserve"> of the baseline the minimum capacity could be adjusted during the evaluation of the prequalification application.</w:t>
      </w:r>
      <w:r w:rsidRPr="00F910F0">
        <w:rPr>
          <w:i/>
          <w:lang w:val="en-US"/>
        </w:rPr>
        <w:t xml:space="preserve"> </w:t>
      </w:r>
      <w:r w:rsidR="00DF5293" w:rsidRPr="00673927">
        <w:rPr>
          <w:lang w:val="en-US"/>
        </w:rPr>
        <w:br w:type="page"/>
      </w:r>
    </w:p>
    <w:p w14:paraId="458B0691" w14:textId="17704898" w:rsidR="00920262" w:rsidRPr="0002680F" w:rsidRDefault="0002680F" w:rsidP="0002680F">
      <w:pPr>
        <w:pStyle w:val="Rubrik1"/>
        <w:rPr>
          <w:lang w:val="en-US"/>
        </w:rPr>
      </w:pPr>
      <w:r w:rsidRPr="0002680F">
        <w:rPr>
          <w:lang w:val="en-US"/>
        </w:rPr>
        <w:lastRenderedPageBreak/>
        <w:t>Exceptions for pre</w:t>
      </w:r>
      <w:r w:rsidR="00DF5293">
        <w:rPr>
          <w:lang w:val="en-US"/>
        </w:rPr>
        <w:t>qualification tests for the 2024</w:t>
      </w:r>
      <w:r w:rsidR="0048270B" w:rsidRPr="0002680F">
        <w:rPr>
          <w:lang w:val="en-US"/>
        </w:rPr>
        <w:t xml:space="preserve"> procurement of FFR  </w:t>
      </w:r>
    </w:p>
    <w:p w14:paraId="654E6A9D" w14:textId="2BB5B912" w:rsidR="0048270B" w:rsidRPr="0002680F" w:rsidRDefault="00DF5293" w:rsidP="00397641">
      <w:pPr>
        <w:pStyle w:val="Punktlista"/>
        <w:numPr>
          <w:ilvl w:val="0"/>
          <w:numId w:val="0"/>
        </w:numPr>
        <w:rPr>
          <w:lang w:val="en-US"/>
        </w:rPr>
      </w:pPr>
      <w:r>
        <w:rPr>
          <w:lang w:val="en-US"/>
        </w:rPr>
        <w:t>For the 2024</w:t>
      </w:r>
      <w:r w:rsidR="0048270B" w:rsidRPr="0002680F">
        <w:rPr>
          <w:lang w:val="en-US"/>
        </w:rPr>
        <w:t xml:space="preserve"> procurement of </w:t>
      </w:r>
      <w:r w:rsidR="0046073F" w:rsidRPr="0002680F">
        <w:rPr>
          <w:lang w:val="en-US"/>
        </w:rPr>
        <w:t>FFR,</w:t>
      </w:r>
      <w:r w:rsidR="0048270B" w:rsidRPr="0002680F">
        <w:rPr>
          <w:lang w:val="en-US"/>
        </w:rPr>
        <w:t xml:space="preserve"> some exceptions are allowed as described below. These exceptions only apply for the contract period </w:t>
      </w:r>
      <w:r w:rsidR="0002680F" w:rsidRPr="0002680F">
        <w:rPr>
          <w:lang w:val="en-US"/>
        </w:rPr>
        <w:t>that the</w:t>
      </w:r>
      <w:r w:rsidR="00A30E11">
        <w:rPr>
          <w:lang w:val="en-US"/>
        </w:rPr>
        <w:t xml:space="preserve"> 2024</w:t>
      </w:r>
      <w:bookmarkStart w:id="10" w:name="_GoBack"/>
      <w:bookmarkEnd w:id="10"/>
      <w:r w:rsidR="0048270B" w:rsidRPr="0002680F">
        <w:rPr>
          <w:lang w:val="en-US"/>
        </w:rPr>
        <w:t xml:space="preserve"> procurement covers. For future contract periods and procurements the requirements below will not be excluded. </w:t>
      </w:r>
    </w:p>
    <w:p w14:paraId="7390D000" w14:textId="5149CD19" w:rsidR="0002680F" w:rsidRPr="0002680F" w:rsidRDefault="00936FB6" w:rsidP="0002680F">
      <w:pPr>
        <w:pStyle w:val="Rubrik2"/>
        <w:spacing w:after="240"/>
        <w:rPr>
          <w:szCs w:val="24"/>
          <w:lang w:val="en-US"/>
        </w:rPr>
      </w:pPr>
      <w:r w:rsidRPr="00936FB6">
        <w:rPr>
          <w:rStyle w:val="BrdtextChar"/>
          <w:lang w:val="en-US"/>
        </w:rPr>
        <w:t>Requirements on real-time c</w:t>
      </w:r>
      <w:r w:rsidR="004C6261">
        <w:rPr>
          <w:rStyle w:val="BrdtextChar"/>
          <w:lang w:val="en-US"/>
        </w:rPr>
        <w:t>ommunic</w:t>
      </w:r>
      <w:r w:rsidRPr="00936FB6">
        <w:rPr>
          <w:rStyle w:val="BrdtextChar"/>
          <w:lang w:val="en-US"/>
        </w:rPr>
        <w:t>ation with</w:t>
      </w:r>
      <w:r w:rsidR="00373078" w:rsidRPr="00936FB6">
        <w:rPr>
          <w:rStyle w:val="BrdtextChar"/>
          <w:lang w:val="en-US"/>
        </w:rPr>
        <w:t xml:space="preserve"> </w:t>
      </w:r>
      <w:r w:rsidR="00DD5EB7" w:rsidRPr="00936FB6">
        <w:rPr>
          <w:rStyle w:val="BrdtextChar"/>
          <w:lang w:val="en-US"/>
        </w:rPr>
        <w:br/>
      </w:r>
      <w:r w:rsidR="00373078" w:rsidRPr="00936FB6">
        <w:rPr>
          <w:rStyle w:val="BrdtextChar"/>
          <w:lang w:val="en-US"/>
        </w:rPr>
        <w:t>Svenska kraftnät</w:t>
      </w:r>
    </w:p>
    <w:p w14:paraId="72B59DE4" w14:textId="1E34DC27" w:rsidR="0002680F" w:rsidRPr="0002680F" w:rsidRDefault="00DF5293" w:rsidP="0002680F">
      <w:pPr>
        <w:pStyle w:val="Brdtext"/>
        <w:rPr>
          <w:lang w:val="en-US"/>
        </w:rPr>
      </w:pPr>
      <w:r>
        <w:rPr>
          <w:lang w:val="en-US"/>
        </w:rPr>
        <w:t>For the 2024</w:t>
      </w:r>
      <w:r w:rsidR="0002680F" w:rsidRPr="0002680F">
        <w:rPr>
          <w:lang w:val="en-US"/>
        </w:rPr>
        <w:t xml:space="preserve"> procurement no real-time communication with Svenska kraftnät are required. Instead, the FFR provider must continuously log real-time measurements and afterwards send that documentation to Svenska kraftnät for verification.</w:t>
      </w:r>
    </w:p>
    <w:p w14:paraId="2A41479F" w14:textId="531174BF" w:rsidR="0048270B" w:rsidRPr="0002680F" w:rsidRDefault="0002680F" w:rsidP="0002680F">
      <w:pPr>
        <w:pStyle w:val="Brdtext"/>
        <w:rPr>
          <w:lang w:val="en-US"/>
        </w:rPr>
      </w:pPr>
      <w:r w:rsidRPr="0002680F">
        <w:rPr>
          <w:lang w:val="en-US"/>
        </w:rPr>
        <w:t>Logging and reporting measurement should be done in accordance to the separate instruction “</w:t>
      </w:r>
      <w:r w:rsidR="009E5D03" w:rsidRPr="009E5D03">
        <w:rPr>
          <w:i/>
          <w:lang w:val="en-GB"/>
        </w:rPr>
        <w:t>Real time telemetry of measured values for units and groups providing FFR</w:t>
      </w:r>
      <w:r w:rsidRPr="0002680F">
        <w:rPr>
          <w:lang w:val="en-US"/>
        </w:rPr>
        <w:t>”. Sampling time for logging data shall not exceed 0.1 seconds.</w:t>
      </w:r>
    </w:p>
    <w:p w14:paraId="01880B7C" w14:textId="051E6D1A" w:rsidR="00084BB2" w:rsidRPr="0002680F" w:rsidRDefault="00920262" w:rsidP="00084BB2">
      <w:pPr>
        <w:pStyle w:val="Beskrivning"/>
        <w:keepNext/>
        <w:rPr>
          <w:lang w:val="en-US"/>
        </w:rPr>
      </w:pPr>
      <w:r w:rsidRPr="00FD0894">
        <w:rPr>
          <w:lang w:val="en-US"/>
        </w:rPr>
        <w:t>Table</w:t>
      </w:r>
      <w:r w:rsidR="00084BB2" w:rsidRPr="00FD0894">
        <w:rPr>
          <w:lang w:val="en-US"/>
        </w:rPr>
        <w:t xml:space="preserve"> </w:t>
      </w:r>
      <w:r w:rsidR="00431AB6" w:rsidRPr="00FD0894">
        <w:rPr>
          <w:lang w:val="en-US"/>
        </w:rPr>
        <w:t>7</w:t>
      </w:r>
      <w:r w:rsidR="00084BB2" w:rsidRPr="00FD0894">
        <w:rPr>
          <w:lang w:val="en-US"/>
        </w:rPr>
        <w:t xml:space="preserve">. </w:t>
      </w:r>
      <w:r w:rsidR="0002680F" w:rsidRPr="0002680F">
        <w:rPr>
          <w:lang w:val="en-US"/>
        </w:rPr>
        <w:t>Signals used for logging of real time measurements</w:t>
      </w:r>
    </w:p>
    <w:tbl>
      <w:tblPr>
        <w:tblStyle w:val="SvKTabellformat"/>
        <w:tblW w:w="7311" w:type="dxa"/>
        <w:tblLook w:val="04A0" w:firstRow="1" w:lastRow="0" w:firstColumn="1" w:lastColumn="0" w:noHBand="0" w:noVBand="1"/>
      </w:tblPr>
      <w:tblGrid>
        <w:gridCol w:w="3765"/>
        <w:gridCol w:w="3546"/>
      </w:tblGrid>
      <w:tr w:rsidR="00E5294F" w:rsidRPr="002A57D4" w14:paraId="7FE7B297" w14:textId="77777777" w:rsidTr="005D2712">
        <w:trPr>
          <w:cnfStyle w:val="100000000000" w:firstRow="1" w:lastRow="0" w:firstColumn="0" w:lastColumn="0" w:oddVBand="0" w:evenVBand="0" w:oddHBand="0" w:evenHBand="0" w:firstRowFirstColumn="0" w:firstRowLastColumn="0" w:lastRowFirstColumn="0" w:lastRowLastColumn="0"/>
        </w:trPr>
        <w:tc>
          <w:tcPr>
            <w:tcW w:w="3765" w:type="dxa"/>
          </w:tcPr>
          <w:p w14:paraId="5B2D37A3" w14:textId="5DF84E21" w:rsidR="00E5294F" w:rsidRPr="00920262" w:rsidRDefault="00431AB6" w:rsidP="00C07917">
            <w:pPr>
              <w:pStyle w:val="Tabelltext"/>
              <w:rPr>
                <w:sz w:val="20"/>
                <w:szCs w:val="20"/>
                <w:lang w:val="en-US"/>
              </w:rPr>
            </w:pPr>
            <w:r w:rsidRPr="00920262">
              <w:rPr>
                <w:sz w:val="20"/>
                <w:szCs w:val="20"/>
                <w:lang w:val="en-US"/>
              </w:rPr>
              <w:t>Information</w:t>
            </w:r>
          </w:p>
        </w:tc>
        <w:tc>
          <w:tcPr>
            <w:tcW w:w="3546" w:type="dxa"/>
          </w:tcPr>
          <w:p w14:paraId="70BC4CC4" w14:textId="78AC1F98" w:rsidR="00E5294F" w:rsidRPr="00920262" w:rsidRDefault="00920262" w:rsidP="00C07917">
            <w:pPr>
              <w:pStyle w:val="Tabelltext"/>
              <w:rPr>
                <w:sz w:val="20"/>
                <w:szCs w:val="20"/>
                <w:lang w:val="en-US"/>
              </w:rPr>
            </w:pPr>
            <w:r w:rsidRPr="00920262">
              <w:rPr>
                <w:sz w:val="20"/>
                <w:szCs w:val="20"/>
                <w:lang w:val="en-US"/>
              </w:rPr>
              <w:t>Unit</w:t>
            </w:r>
          </w:p>
        </w:tc>
      </w:tr>
      <w:tr w:rsidR="00E5294F" w:rsidRPr="002A57D4" w14:paraId="5CD82351" w14:textId="77777777" w:rsidTr="005D2712">
        <w:tc>
          <w:tcPr>
            <w:tcW w:w="3765" w:type="dxa"/>
          </w:tcPr>
          <w:p w14:paraId="76BB4BE2" w14:textId="5D40298B" w:rsidR="00E5294F" w:rsidRPr="00920262" w:rsidRDefault="00920262" w:rsidP="00920262">
            <w:pPr>
              <w:pStyle w:val="Tabelltext"/>
              <w:rPr>
                <w:sz w:val="20"/>
                <w:szCs w:val="20"/>
                <w:lang w:val="en-US"/>
              </w:rPr>
            </w:pPr>
            <w:r w:rsidRPr="00920262">
              <w:rPr>
                <w:sz w:val="20"/>
                <w:szCs w:val="20"/>
                <w:lang w:val="en-GB"/>
              </w:rPr>
              <w:t>Available capacity FFR</w:t>
            </w:r>
            <w:r w:rsidRPr="00920262">
              <w:rPr>
                <w:sz w:val="20"/>
                <w:szCs w:val="20"/>
                <w:lang w:val="en-US"/>
              </w:rPr>
              <w:t xml:space="preserve"> </w:t>
            </w:r>
            <w:r w:rsidR="00E5294F" w:rsidRPr="00920262">
              <w:rPr>
                <w:sz w:val="20"/>
                <w:szCs w:val="20"/>
                <w:lang w:val="en-US"/>
              </w:rPr>
              <w:t>[MW]</w:t>
            </w:r>
          </w:p>
        </w:tc>
        <w:tc>
          <w:tcPr>
            <w:tcW w:w="3546" w:type="dxa"/>
          </w:tcPr>
          <w:p w14:paraId="0A5B05C8" w14:textId="77777777" w:rsidR="00E5294F" w:rsidRPr="00920262" w:rsidRDefault="00E5294F" w:rsidP="00C07917">
            <w:pPr>
              <w:pStyle w:val="Tabelltext"/>
              <w:rPr>
                <w:sz w:val="20"/>
                <w:szCs w:val="20"/>
                <w:lang w:val="en-US"/>
              </w:rPr>
            </w:pPr>
            <w:r w:rsidRPr="00920262">
              <w:rPr>
                <w:sz w:val="20"/>
                <w:szCs w:val="20"/>
                <w:lang w:val="en-US"/>
              </w:rPr>
              <w:t>MW</w:t>
            </w:r>
          </w:p>
        </w:tc>
      </w:tr>
      <w:tr w:rsidR="00E5294F" w:rsidRPr="002A57D4" w14:paraId="69069702" w14:textId="77777777" w:rsidTr="005D2712">
        <w:tc>
          <w:tcPr>
            <w:tcW w:w="3765" w:type="dxa"/>
          </w:tcPr>
          <w:p w14:paraId="6ACFC858" w14:textId="6B291245" w:rsidR="00E5294F" w:rsidRPr="00920262" w:rsidRDefault="00920262" w:rsidP="00920262">
            <w:pPr>
              <w:pStyle w:val="Tabelltext"/>
              <w:rPr>
                <w:sz w:val="20"/>
                <w:szCs w:val="20"/>
                <w:lang w:val="en-US"/>
              </w:rPr>
            </w:pPr>
            <w:r w:rsidRPr="00920262">
              <w:rPr>
                <w:sz w:val="20"/>
                <w:szCs w:val="20"/>
                <w:lang w:val="en-GB"/>
              </w:rPr>
              <w:t>Measured</w:t>
            </w:r>
            <w:r w:rsidRPr="00920262">
              <w:rPr>
                <w:sz w:val="20"/>
                <w:szCs w:val="20"/>
              </w:rPr>
              <w:t xml:space="preserve"> Active Power</w:t>
            </w:r>
            <w:r w:rsidRPr="00920262">
              <w:rPr>
                <w:sz w:val="20"/>
                <w:szCs w:val="20"/>
                <w:lang w:val="en-US"/>
              </w:rPr>
              <w:t xml:space="preserve"> </w:t>
            </w:r>
            <w:r w:rsidR="00E5294F" w:rsidRPr="00920262">
              <w:rPr>
                <w:sz w:val="20"/>
                <w:szCs w:val="20"/>
                <w:lang w:val="en-US"/>
              </w:rPr>
              <w:t>[MW]</w:t>
            </w:r>
          </w:p>
        </w:tc>
        <w:tc>
          <w:tcPr>
            <w:tcW w:w="3546" w:type="dxa"/>
          </w:tcPr>
          <w:p w14:paraId="4045C3B7" w14:textId="77777777" w:rsidR="00E5294F" w:rsidRPr="00920262" w:rsidRDefault="00E5294F" w:rsidP="00C07917">
            <w:pPr>
              <w:pStyle w:val="Tabelltext"/>
              <w:rPr>
                <w:sz w:val="20"/>
                <w:szCs w:val="20"/>
                <w:lang w:val="en-US"/>
              </w:rPr>
            </w:pPr>
            <w:r w:rsidRPr="00920262">
              <w:rPr>
                <w:sz w:val="20"/>
                <w:szCs w:val="20"/>
                <w:lang w:val="en-US"/>
              </w:rPr>
              <w:t>MW</w:t>
            </w:r>
          </w:p>
        </w:tc>
      </w:tr>
      <w:tr w:rsidR="00E5294F" w:rsidRPr="002A57D4" w14:paraId="60D08030" w14:textId="77777777" w:rsidTr="005D2712">
        <w:tc>
          <w:tcPr>
            <w:tcW w:w="3765" w:type="dxa"/>
          </w:tcPr>
          <w:p w14:paraId="3CDC20E3" w14:textId="6A2A367A" w:rsidR="00E5294F" w:rsidRPr="00920262" w:rsidRDefault="00920262" w:rsidP="00C07917">
            <w:pPr>
              <w:pStyle w:val="Tabelltext"/>
              <w:rPr>
                <w:sz w:val="20"/>
                <w:szCs w:val="20"/>
                <w:lang w:val="en-US"/>
              </w:rPr>
            </w:pPr>
            <w:r w:rsidRPr="00920262">
              <w:rPr>
                <w:sz w:val="20"/>
                <w:szCs w:val="20"/>
                <w:lang w:val="en-GB"/>
              </w:rPr>
              <w:t>Measured grid frequency</w:t>
            </w:r>
          </w:p>
        </w:tc>
        <w:tc>
          <w:tcPr>
            <w:tcW w:w="3546" w:type="dxa"/>
          </w:tcPr>
          <w:p w14:paraId="63E6734A" w14:textId="77777777" w:rsidR="00E5294F" w:rsidRPr="00920262" w:rsidRDefault="00E5294F" w:rsidP="00C07917">
            <w:pPr>
              <w:pStyle w:val="Tabelltext"/>
              <w:rPr>
                <w:sz w:val="20"/>
                <w:szCs w:val="20"/>
                <w:lang w:val="en-US"/>
              </w:rPr>
            </w:pPr>
            <w:r w:rsidRPr="00920262">
              <w:rPr>
                <w:sz w:val="20"/>
                <w:szCs w:val="20"/>
                <w:lang w:val="en-US"/>
              </w:rPr>
              <w:t>Hz</w:t>
            </w:r>
          </w:p>
        </w:tc>
      </w:tr>
      <w:tr w:rsidR="00E5294F" w:rsidRPr="002A57D4" w14:paraId="4D906728" w14:textId="77777777" w:rsidTr="005D2712">
        <w:tc>
          <w:tcPr>
            <w:tcW w:w="3765" w:type="dxa"/>
          </w:tcPr>
          <w:p w14:paraId="39D29551" w14:textId="0372391E" w:rsidR="00E5294F" w:rsidRPr="00920262" w:rsidRDefault="00920262" w:rsidP="00C07917">
            <w:pPr>
              <w:pStyle w:val="Tabelltext"/>
              <w:rPr>
                <w:sz w:val="20"/>
                <w:szCs w:val="20"/>
                <w:lang w:val="en-US"/>
              </w:rPr>
            </w:pPr>
            <w:r w:rsidRPr="00920262">
              <w:rPr>
                <w:sz w:val="20"/>
                <w:szCs w:val="20"/>
                <w:lang w:val="en-US"/>
              </w:rPr>
              <w:t>Activated FFR capacity (0 or 1 where 1 indicates that FFR has been activated)</w:t>
            </w:r>
          </w:p>
        </w:tc>
        <w:tc>
          <w:tcPr>
            <w:tcW w:w="3546" w:type="dxa"/>
          </w:tcPr>
          <w:p w14:paraId="5EB72322" w14:textId="71945BAA" w:rsidR="00E5294F" w:rsidRPr="00920262" w:rsidRDefault="00E5294F" w:rsidP="00920262">
            <w:pPr>
              <w:pStyle w:val="Tabelltext"/>
              <w:rPr>
                <w:sz w:val="20"/>
                <w:szCs w:val="20"/>
                <w:lang w:val="en-US"/>
              </w:rPr>
            </w:pPr>
            <w:r w:rsidRPr="00920262">
              <w:rPr>
                <w:sz w:val="20"/>
                <w:szCs w:val="20"/>
                <w:lang w:val="en-US"/>
              </w:rPr>
              <w:t xml:space="preserve">0 </w:t>
            </w:r>
            <w:r w:rsidR="00920262">
              <w:rPr>
                <w:sz w:val="20"/>
                <w:szCs w:val="20"/>
                <w:lang w:val="en-US"/>
              </w:rPr>
              <w:t>or</w:t>
            </w:r>
            <w:r w:rsidRPr="00920262">
              <w:rPr>
                <w:sz w:val="20"/>
                <w:szCs w:val="20"/>
                <w:lang w:val="en-US"/>
              </w:rPr>
              <w:t xml:space="preserve"> 1</w:t>
            </w:r>
          </w:p>
        </w:tc>
      </w:tr>
      <w:tr w:rsidR="004D4913" w:rsidRPr="002A57D4" w14:paraId="0C1ACC3F" w14:textId="77777777" w:rsidTr="005D2712">
        <w:tc>
          <w:tcPr>
            <w:tcW w:w="3765" w:type="dxa"/>
          </w:tcPr>
          <w:p w14:paraId="008072E0" w14:textId="77777777" w:rsidR="004D55A5" w:rsidRPr="004D55A5" w:rsidRDefault="004D55A5" w:rsidP="004D4913">
            <w:pPr>
              <w:pStyle w:val="Tabelltext"/>
              <w:rPr>
                <w:sz w:val="20"/>
                <w:szCs w:val="20"/>
                <w:lang w:val="en-US"/>
              </w:rPr>
            </w:pPr>
            <w:r w:rsidRPr="004D55A5">
              <w:rPr>
                <w:sz w:val="20"/>
                <w:szCs w:val="20"/>
                <w:lang w:val="en-US"/>
              </w:rPr>
              <w:t>Measured charge level</w:t>
            </w:r>
          </w:p>
          <w:p w14:paraId="47D4CF7B" w14:textId="60CE06FE" w:rsidR="004D4913" w:rsidRPr="004D55A5" w:rsidRDefault="004D55A5" w:rsidP="004D4913">
            <w:pPr>
              <w:pStyle w:val="Tabelltext"/>
              <w:rPr>
                <w:sz w:val="20"/>
                <w:szCs w:val="20"/>
                <w:lang w:val="en-US"/>
              </w:rPr>
            </w:pPr>
            <w:r w:rsidRPr="004D55A5">
              <w:rPr>
                <w:sz w:val="20"/>
                <w:szCs w:val="20"/>
                <w:lang w:val="en-US"/>
              </w:rPr>
              <w:t>(</w:t>
            </w:r>
            <w:r w:rsidR="00920262" w:rsidRPr="004D55A5">
              <w:rPr>
                <w:sz w:val="20"/>
                <w:szCs w:val="20"/>
                <w:lang w:val="en-US"/>
              </w:rPr>
              <w:t>State of charge</w:t>
            </w:r>
            <w:r>
              <w:rPr>
                <w:sz w:val="20"/>
                <w:szCs w:val="20"/>
                <w:lang w:val="en-US"/>
              </w:rPr>
              <w:t>)</w:t>
            </w:r>
          </w:p>
        </w:tc>
        <w:tc>
          <w:tcPr>
            <w:tcW w:w="3546" w:type="dxa"/>
          </w:tcPr>
          <w:p w14:paraId="4A286E43" w14:textId="440AE68C" w:rsidR="004D4913" w:rsidRPr="00920262" w:rsidRDefault="004D4913" w:rsidP="004D4913">
            <w:pPr>
              <w:pStyle w:val="Tabelltext"/>
              <w:rPr>
                <w:sz w:val="20"/>
                <w:szCs w:val="20"/>
              </w:rPr>
            </w:pPr>
            <w:r w:rsidRPr="00920262">
              <w:rPr>
                <w:sz w:val="20"/>
                <w:szCs w:val="20"/>
              </w:rPr>
              <w:t>%</w:t>
            </w:r>
          </w:p>
        </w:tc>
      </w:tr>
      <w:tr w:rsidR="004D4913" w:rsidRPr="002A57D4" w14:paraId="126EC673" w14:textId="77777777" w:rsidTr="005D2712">
        <w:tc>
          <w:tcPr>
            <w:tcW w:w="3765" w:type="dxa"/>
          </w:tcPr>
          <w:p w14:paraId="11E7B0D7" w14:textId="77777777" w:rsidR="004D4913" w:rsidRPr="00920262" w:rsidRDefault="004D4913" w:rsidP="004D4913">
            <w:pPr>
              <w:pStyle w:val="Tabelltext"/>
              <w:rPr>
                <w:sz w:val="20"/>
                <w:szCs w:val="20"/>
                <w:highlight w:val="yellow"/>
              </w:rPr>
            </w:pPr>
          </w:p>
        </w:tc>
        <w:tc>
          <w:tcPr>
            <w:tcW w:w="3546" w:type="dxa"/>
          </w:tcPr>
          <w:p w14:paraId="0077E3E7" w14:textId="77777777" w:rsidR="004D4913" w:rsidRPr="00920262" w:rsidRDefault="004D4913" w:rsidP="004D4913">
            <w:pPr>
              <w:pStyle w:val="Tabelltext"/>
              <w:rPr>
                <w:sz w:val="20"/>
                <w:szCs w:val="20"/>
                <w:highlight w:val="yellow"/>
              </w:rPr>
            </w:pPr>
          </w:p>
        </w:tc>
      </w:tr>
    </w:tbl>
    <w:p w14:paraId="7F5EED60" w14:textId="4C29ACC8" w:rsidR="005D2712" w:rsidRPr="00920262" w:rsidRDefault="005D2712" w:rsidP="00084BB2">
      <w:pPr>
        <w:rPr>
          <w:highlight w:val="yellow"/>
        </w:rPr>
      </w:pPr>
    </w:p>
    <w:p w14:paraId="11E54F5C" w14:textId="2A464B40" w:rsidR="0045208D" w:rsidRDefault="0045208D" w:rsidP="005D2712">
      <w:pPr>
        <w:pStyle w:val="Brdtext"/>
        <w:rPr>
          <w:lang w:val="en-US"/>
        </w:rPr>
      </w:pPr>
      <w:r>
        <w:rPr>
          <w:lang w:val="en-US"/>
        </w:rPr>
        <w:t xml:space="preserve"> </w:t>
      </w:r>
    </w:p>
    <w:p w14:paraId="65C19B08" w14:textId="05C4F0EF" w:rsidR="00DC6097" w:rsidRDefault="00DC6097" w:rsidP="005D2712">
      <w:pPr>
        <w:pStyle w:val="Brdtext"/>
        <w:rPr>
          <w:lang w:val="en-US"/>
        </w:rPr>
      </w:pPr>
    </w:p>
    <w:p w14:paraId="6F5BACF4" w14:textId="5F048E87" w:rsidR="00DC6097" w:rsidRDefault="00DC6097" w:rsidP="005D2712">
      <w:pPr>
        <w:pStyle w:val="Brdtext"/>
        <w:rPr>
          <w:lang w:val="en-US"/>
        </w:rPr>
      </w:pPr>
    </w:p>
    <w:p w14:paraId="4CDCB3CC" w14:textId="0338D597" w:rsidR="00DC6097" w:rsidRDefault="00DC6097" w:rsidP="005D2712">
      <w:pPr>
        <w:pStyle w:val="Brdtext"/>
        <w:rPr>
          <w:lang w:val="en-US"/>
        </w:rPr>
      </w:pPr>
    </w:p>
    <w:p w14:paraId="3666C704" w14:textId="2CCABABA" w:rsidR="00DC6097" w:rsidRDefault="00DC6097" w:rsidP="005D2712">
      <w:pPr>
        <w:pStyle w:val="Brdtext"/>
        <w:rPr>
          <w:lang w:val="en-US"/>
        </w:rPr>
      </w:pPr>
    </w:p>
    <w:p w14:paraId="786A2EA2" w14:textId="77777777" w:rsidR="00DC6097" w:rsidRDefault="00DC6097" w:rsidP="005D2712">
      <w:pPr>
        <w:pStyle w:val="Brdtext"/>
        <w:rPr>
          <w:lang w:val="en-US"/>
        </w:rPr>
      </w:pPr>
    </w:p>
    <w:p w14:paraId="56FE875E" w14:textId="7ACB045B" w:rsidR="00907905" w:rsidRPr="0002680F" w:rsidRDefault="00907905" w:rsidP="00907905">
      <w:pPr>
        <w:pStyle w:val="Rubrik1"/>
        <w:rPr>
          <w:lang w:val="en-US"/>
        </w:rPr>
      </w:pPr>
      <w:r>
        <w:rPr>
          <w:lang w:val="en-US"/>
        </w:rPr>
        <w:lastRenderedPageBreak/>
        <w:t>Data format</w:t>
      </w:r>
      <w:r w:rsidRPr="0002680F">
        <w:rPr>
          <w:lang w:val="en-US"/>
        </w:rPr>
        <w:t xml:space="preserve">  </w:t>
      </w:r>
    </w:p>
    <w:p w14:paraId="5FED1682" w14:textId="77777777" w:rsidR="00907905" w:rsidRPr="00C00F69" w:rsidRDefault="00907905" w:rsidP="00907905">
      <w:pPr>
        <w:spacing w:line="276" w:lineRule="auto"/>
        <w:rPr>
          <w:sz w:val="20"/>
          <w:szCs w:val="20"/>
          <w:lang w:val="en-US"/>
        </w:rPr>
      </w:pPr>
      <w:r w:rsidRPr="00C00F69">
        <w:rPr>
          <w:sz w:val="20"/>
          <w:szCs w:val="20"/>
          <w:lang w:val="en-US"/>
        </w:rPr>
        <w:t>In order for Svenska kraftnät to be able to review submitted data as smoothly and objectively as possible, the process f</w:t>
      </w:r>
      <w:r>
        <w:rPr>
          <w:sz w:val="20"/>
          <w:szCs w:val="20"/>
          <w:lang w:val="en-US"/>
        </w:rPr>
        <w:t xml:space="preserve">or this is partially automated. </w:t>
      </w:r>
      <w:r w:rsidRPr="00C00F69">
        <w:rPr>
          <w:sz w:val="20"/>
          <w:szCs w:val="20"/>
          <w:lang w:val="en-US"/>
        </w:rPr>
        <w:t>Formatting and file names must therefore follow the specifications described below.</w:t>
      </w:r>
    </w:p>
    <w:p w14:paraId="25856ABF" w14:textId="77777777" w:rsidR="00907905" w:rsidRPr="00C00F69" w:rsidRDefault="00907905" w:rsidP="00907905">
      <w:pPr>
        <w:spacing w:line="276" w:lineRule="auto"/>
        <w:ind w:left="360"/>
        <w:rPr>
          <w:sz w:val="20"/>
          <w:szCs w:val="20"/>
          <w:lang w:val="en-US"/>
        </w:rPr>
      </w:pPr>
    </w:p>
    <w:p w14:paraId="0A5CDBFC" w14:textId="77777777" w:rsidR="00907905" w:rsidRDefault="00907905" w:rsidP="00907905">
      <w:pPr>
        <w:spacing w:line="276" w:lineRule="auto"/>
        <w:rPr>
          <w:sz w:val="20"/>
          <w:szCs w:val="20"/>
          <w:lang w:val="en-US"/>
        </w:rPr>
      </w:pPr>
      <w:r w:rsidRPr="00C00F69">
        <w:rPr>
          <w:sz w:val="20"/>
          <w:szCs w:val="20"/>
          <w:lang w:val="en-US"/>
        </w:rPr>
        <w:t xml:space="preserve">Data is delivered in csv format (character encoding UTF-8), values </w:t>
      </w:r>
      <w:r w:rsidRPr="00C00F69">
        <w:rPr>
          <w:rFonts w:ascii="Times New Roman" w:hAnsi="Times New Roman"/>
          <w:sz w:val="20"/>
          <w:szCs w:val="20"/>
          <w:lang w:val="en-US"/>
        </w:rPr>
        <w:t>​​</w:t>
      </w:r>
      <w:r w:rsidRPr="00C00F69">
        <w:rPr>
          <w:sz w:val="20"/>
          <w:szCs w:val="20"/>
          <w:lang w:val="en-US"/>
        </w:rPr>
        <w:t>separated by comma (,) and decimals indicated by decimal point (.). Lines are separated by line breaks (</w:t>
      </w:r>
      <w:r w:rsidRPr="00C00F69">
        <w:rPr>
          <w:rFonts w:ascii="Cambria Math" w:hAnsi="Cambria Math" w:cs="Cambria Math"/>
          <w:sz w:val="20"/>
          <w:szCs w:val="20"/>
          <w:lang w:val="en-US"/>
        </w:rPr>
        <w:t>↵</w:t>
      </w:r>
      <w:r w:rsidRPr="00C00F69">
        <w:rPr>
          <w:sz w:val="20"/>
          <w:szCs w:val="20"/>
          <w:lang w:val="en-US"/>
        </w:rPr>
        <w:t xml:space="preserve"> ASCII/CRLF=0x0D 0x0A). File names must be in the format [Resource]_[Service]_[Area]_[Interval]_[Sampling_rate]_[Date].csv, where the sub-elements are specified as follows:</w:t>
      </w:r>
    </w:p>
    <w:p w14:paraId="277007AC" w14:textId="77777777" w:rsidR="00907905" w:rsidRPr="00C00F69" w:rsidRDefault="00907905" w:rsidP="00907905">
      <w:pPr>
        <w:spacing w:line="276" w:lineRule="auto"/>
        <w:ind w:left="360"/>
        <w:rPr>
          <w:sz w:val="20"/>
          <w:szCs w:val="20"/>
          <w:lang w:val="en-US"/>
        </w:rPr>
      </w:pPr>
    </w:p>
    <w:p w14:paraId="0FE32302" w14:textId="77777777" w:rsidR="00907905" w:rsidRPr="0088617C" w:rsidRDefault="00907905" w:rsidP="00907905">
      <w:pPr>
        <w:pStyle w:val="Liststycke"/>
        <w:numPr>
          <w:ilvl w:val="0"/>
          <w:numId w:val="23"/>
        </w:numPr>
        <w:spacing w:line="276" w:lineRule="auto"/>
        <w:rPr>
          <w:sz w:val="20"/>
          <w:szCs w:val="20"/>
          <w:lang w:val="en-US"/>
        </w:rPr>
      </w:pPr>
      <w:r w:rsidRPr="0088617C">
        <w:rPr>
          <w:sz w:val="20"/>
          <w:szCs w:val="20"/>
          <w:lang w:val="en-US"/>
        </w:rPr>
        <w:t>Resource = Designation for the resource.</w:t>
      </w:r>
    </w:p>
    <w:p w14:paraId="17C2CF2F" w14:textId="77777777" w:rsidR="00907905" w:rsidRPr="00B173E6" w:rsidRDefault="00907905" w:rsidP="00907905">
      <w:pPr>
        <w:spacing w:line="276" w:lineRule="auto"/>
        <w:rPr>
          <w:sz w:val="20"/>
          <w:szCs w:val="20"/>
          <w:lang w:val="en-US"/>
        </w:rPr>
      </w:pPr>
    </w:p>
    <w:p w14:paraId="2792EE2E" w14:textId="77777777" w:rsidR="00907905" w:rsidRPr="0088617C" w:rsidRDefault="00907905" w:rsidP="00907905">
      <w:pPr>
        <w:pStyle w:val="Liststycke"/>
        <w:numPr>
          <w:ilvl w:val="0"/>
          <w:numId w:val="23"/>
        </w:numPr>
        <w:spacing w:line="276" w:lineRule="auto"/>
        <w:rPr>
          <w:sz w:val="20"/>
          <w:szCs w:val="20"/>
          <w:lang w:val="en-US"/>
        </w:rPr>
      </w:pPr>
      <w:r w:rsidRPr="0088617C">
        <w:rPr>
          <w:sz w:val="20"/>
          <w:szCs w:val="20"/>
          <w:lang w:val="en-US"/>
        </w:rPr>
        <w:t>Service = Support service that the log file includes</w:t>
      </w:r>
      <w:r>
        <w:rPr>
          <w:sz w:val="20"/>
          <w:szCs w:val="20"/>
          <w:lang w:val="en-US"/>
        </w:rPr>
        <w:t xml:space="preserve"> in this case FFR</w:t>
      </w:r>
      <w:r w:rsidRPr="0088617C">
        <w:rPr>
          <w:sz w:val="20"/>
          <w:szCs w:val="20"/>
          <w:lang w:val="en-US"/>
        </w:rPr>
        <w:t xml:space="preserve">. </w:t>
      </w:r>
    </w:p>
    <w:p w14:paraId="4AC825B7" w14:textId="77777777" w:rsidR="00907905" w:rsidRPr="00B173E6" w:rsidRDefault="00907905" w:rsidP="00907905">
      <w:pPr>
        <w:spacing w:line="276" w:lineRule="auto"/>
        <w:rPr>
          <w:sz w:val="20"/>
          <w:szCs w:val="20"/>
          <w:lang w:val="en-US"/>
        </w:rPr>
      </w:pPr>
    </w:p>
    <w:p w14:paraId="7B5BB07F" w14:textId="77777777" w:rsidR="00907905" w:rsidRPr="0088617C" w:rsidRDefault="00907905" w:rsidP="00907905">
      <w:pPr>
        <w:pStyle w:val="Liststycke"/>
        <w:numPr>
          <w:ilvl w:val="0"/>
          <w:numId w:val="23"/>
        </w:numPr>
        <w:spacing w:line="276" w:lineRule="auto"/>
        <w:rPr>
          <w:sz w:val="20"/>
          <w:szCs w:val="20"/>
          <w:lang w:val="en-US"/>
        </w:rPr>
      </w:pPr>
      <w:r w:rsidRPr="0088617C">
        <w:rPr>
          <w:sz w:val="20"/>
          <w:szCs w:val="20"/>
          <w:lang w:val="en-US"/>
        </w:rPr>
        <w:t xml:space="preserve">Area = Bid </w:t>
      </w:r>
      <w:r w:rsidRPr="0088617C">
        <w:rPr>
          <w:rFonts w:ascii="Times New Roman" w:hAnsi="Times New Roman"/>
          <w:sz w:val="20"/>
          <w:szCs w:val="20"/>
          <w:lang w:val="en-US"/>
        </w:rPr>
        <w:t>​​</w:t>
      </w:r>
      <w:r w:rsidRPr="0088617C">
        <w:rPr>
          <w:sz w:val="20"/>
          <w:szCs w:val="20"/>
          <w:lang w:val="en-US"/>
        </w:rPr>
        <w:t>area for the unit/group. The bid range can be either SE1, SE2, SE3 or SE4.</w:t>
      </w:r>
    </w:p>
    <w:p w14:paraId="078F023C" w14:textId="77777777" w:rsidR="00907905" w:rsidRPr="00B173E6" w:rsidRDefault="00907905" w:rsidP="00907905">
      <w:pPr>
        <w:spacing w:line="276" w:lineRule="auto"/>
        <w:rPr>
          <w:sz w:val="20"/>
          <w:szCs w:val="20"/>
          <w:lang w:val="en-US"/>
        </w:rPr>
      </w:pPr>
    </w:p>
    <w:p w14:paraId="14556249" w14:textId="77777777" w:rsidR="00907905" w:rsidRPr="0088617C" w:rsidRDefault="00907905" w:rsidP="00907905">
      <w:pPr>
        <w:pStyle w:val="Liststycke"/>
        <w:numPr>
          <w:ilvl w:val="0"/>
          <w:numId w:val="23"/>
        </w:numPr>
        <w:spacing w:line="276" w:lineRule="auto"/>
        <w:rPr>
          <w:sz w:val="20"/>
          <w:szCs w:val="20"/>
          <w:lang w:val="en-US"/>
        </w:rPr>
      </w:pPr>
      <w:r w:rsidRPr="0088617C">
        <w:rPr>
          <w:sz w:val="20"/>
          <w:szCs w:val="20"/>
          <w:lang w:val="en-US"/>
        </w:rPr>
        <w:t>Interval = Time interval that the log file covers, specified in the format YYYYMMDDThhmm-YYYYMMDDThhmm.</w:t>
      </w:r>
    </w:p>
    <w:p w14:paraId="2AA83D9F" w14:textId="77777777" w:rsidR="00907905" w:rsidRPr="00B173E6" w:rsidRDefault="00907905" w:rsidP="00907905">
      <w:pPr>
        <w:spacing w:line="276" w:lineRule="auto"/>
        <w:rPr>
          <w:sz w:val="20"/>
          <w:szCs w:val="20"/>
          <w:lang w:val="en-US"/>
        </w:rPr>
      </w:pPr>
    </w:p>
    <w:p w14:paraId="1350D1F5" w14:textId="77777777" w:rsidR="00907905" w:rsidRPr="0088617C" w:rsidRDefault="00907905" w:rsidP="00907905">
      <w:pPr>
        <w:pStyle w:val="Liststycke"/>
        <w:numPr>
          <w:ilvl w:val="0"/>
          <w:numId w:val="23"/>
        </w:numPr>
        <w:spacing w:line="276" w:lineRule="auto"/>
        <w:rPr>
          <w:sz w:val="20"/>
          <w:szCs w:val="20"/>
          <w:lang w:val="en-US"/>
        </w:rPr>
      </w:pPr>
      <w:r w:rsidRPr="0088617C">
        <w:rPr>
          <w:sz w:val="20"/>
          <w:szCs w:val="20"/>
          <w:lang w:val="en-US"/>
        </w:rPr>
        <w:t>Sampling rate = Nominal time difference between samples specified in milliseconds.</w:t>
      </w:r>
    </w:p>
    <w:p w14:paraId="1E936BA3" w14:textId="77777777" w:rsidR="00907905" w:rsidRPr="00B173E6" w:rsidRDefault="00907905" w:rsidP="00907905">
      <w:pPr>
        <w:spacing w:line="276" w:lineRule="auto"/>
        <w:rPr>
          <w:sz w:val="20"/>
          <w:szCs w:val="20"/>
          <w:lang w:val="en-US"/>
        </w:rPr>
      </w:pPr>
    </w:p>
    <w:p w14:paraId="6FC480B7" w14:textId="73A6B838" w:rsidR="00DB0913" w:rsidRPr="009E5D03" w:rsidRDefault="00907905" w:rsidP="009E5D03">
      <w:pPr>
        <w:pStyle w:val="Liststycke"/>
        <w:numPr>
          <w:ilvl w:val="0"/>
          <w:numId w:val="23"/>
        </w:numPr>
        <w:spacing w:line="276" w:lineRule="auto"/>
        <w:rPr>
          <w:sz w:val="20"/>
          <w:szCs w:val="20"/>
          <w:lang w:val="en-US"/>
        </w:rPr>
      </w:pPr>
      <w:r w:rsidRPr="0088617C">
        <w:rPr>
          <w:sz w:val="20"/>
          <w:szCs w:val="20"/>
          <w:lang w:val="en-US"/>
        </w:rPr>
        <w:t>Date = Date when the log file was compiled to be sent to Svenska kraftnät, specified in the format YYYYMMDD.</w:t>
      </w:r>
    </w:p>
    <w:p w14:paraId="08C2FC86" w14:textId="77777777" w:rsidR="00DB0913" w:rsidRPr="00DB0913" w:rsidRDefault="00DB0913" w:rsidP="00DB0913">
      <w:pPr>
        <w:pStyle w:val="Liststycke"/>
        <w:spacing w:line="276" w:lineRule="auto"/>
        <w:rPr>
          <w:sz w:val="20"/>
          <w:szCs w:val="20"/>
          <w:lang w:val="en-US"/>
        </w:rPr>
      </w:pPr>
    </w:p>
    <w:p w14:paraId="0AB38561" w14:textId="77777777" w:rsidR="00907905" w:rsidRPr="004919F9" w:rsidRDefault="00907905" w:rsidP="00907905">
      <w:pPr>
        <w:pStyle w:val="Brdtext"/>
        <w:rPr>
          <w:lang w:val="en-US"/>
        </w:rPr>
      </w:pPr>
      <w:r>
        <w:rPr>
          <w:lang w:val="en-US"/>
        </w:rPr>
        <w:t xml:space="preserve">Example </w:t>
      </w:r>
      <w:r w:rsidRPr="004919F9">
        <w:rPr>
          <w:lang w:val="en-US"/>
        </w:rPr>
        <w:t>file name</w:t>
      </w:r>
      <w:r>
        <w:rPr>
          <w:lang w:val="en-US"/>
        </w:rPr>
        <w:t>s</w:t>
      </w:r>
      <w:r w:rsidRPr="004919F9">
        <w:rPr>
          <w:lang w:val="en-US"/>
        </w:rPr>
        <w:t>:</w:t>
      </w:r>
    </w:p>
    <w:p w14:paraId="241093B6" w14:textId="77777777" w:rsidR="00907905" w:rsidRPr="00D526D4" w:rsidRDefault="00907905" w:rsidP="00907905">
      <w:pPr>
        <w:pStyle w:val="Brdtext"/>
        <w:rPr>
          <w:rFonts w:ascii="Courier New" w:hAnsi="Courier New" w:cs="Courier New"/>
          <w:lang w:val="en-US"/>
        </w:rPr>
      </w:pPr>
      <w:r w:rsidRPr="00D526D4">
        <w:rPr>
          <w:rFonts w:ascii="Courier New" w:hAnsi="Courier New" w:cs="Courier New"/>
          <w:lang w:val="en-US"/>
        </w:rPr>
        <w:t>UnitG1_FFR_SE3_20200515T0000-20200601T2359_100ms_20200602.csv</w:t>
      </w:r>
    </w:p>
    <w:p w14:paraId="2AFF6CCF" w14:textId="77777777" w:rsidR="00907905" w:rsidRDefault="00907905" w:rsidP="00907905">
      <w:pPr>
        <w:spacing w:line="276" w:lineRule="auto"/>
        <w:rPr>
          <w:sz w:val="20"/>
          <w:szCs w:val="20"/>
          <w:lang w:val="en-US"/>
        </w:rPr>
      </w:pPr>
      <w:r w:rsidRPr="00B173E6">
        <w:rPr>
          <w:sz w:val="20"/>
          <w:szCs w:val="20"/>
          <w:lang w:val="en-US"/>
        </w:rPr>
        <w:t>Data points in the csv file are formatted as follows:</w:t>
      </w:r>
    </w:p>
    <w:p w14:paraId="23FE03D0" w14:textId="77777777" w:rsidR="00907905" w:rsidRDefault="00907905" w:rsidP="00907905">
      <w:pPr>
        <w:spacing w:line="276" w:lineRule="auto"/>
        <w:rPr>
          <w:sz w:val="20"/>
          <w:szCs w:val="20"/>
          <w:lang w:val="en-US"/>
        </w:rPr>
      </w:pPr>
    </w:p>
    <w:p w14:paraId="62E50865" w14:textId="77777777" w:rsidR="00907905" w:rsidRPr="00163C33" w:rsidRDefault="00907905" w:rsidP="00907905">
      <w:pPr>
        <w:pStyle w:val="Default"/>
        <w:rPr>
          <w:rFonts w:ascii="Courier New" w:hAnsi="Courier New" w:cs="Courier New"/>
          <w:color w:val="auto"/>
          <w:sz w:val="20"/>
          <w:szCs w:val="22"/>
          <w:lang w:val="en-US"/>
        </w:rPr>
      </w:pPr>
      <w:r>
        <w:rPr>
          <w:rFonts w:ascii="Courier New" w:hAnsi="Courier New" w:cs="Courier New"/>
          <w:color w:val="auto"/>
          <w:sz w:val="20"/>
          <w:szCs w:val="22"/>
          <w:lang w:val="en-US"/>
        </w:rPr>
        <w:t>DateTime</w:t>
      </w:r>
      <w:r w:rsidRPr="00163C33">
        <w:rPr>
          <w:rFonts w:ascii="Courier New" w:hAnsi="Courier New" w:cs="Courier New"/>
          <w:color w:val="auto"/>
          <w:sz w:val="20"/>
          <w:szCs w:val="22"/>
          <w:lang w:val="en-US"/>
        </w:rPr>
        <w:t xml:space="preserve">,FfrCap,InsAcPow, … </w:t>
      </w:r>
    </w:p>
    <w:p w14:paraId="077FEFA0" w14:textId="77777777" w:rsidR="00907905" w:rsidRPr="00163C33" w:rsidRDefault="00907905" w:rsidP="00907905">
      <w:pPr>
        <w:pStyle w:val="Default"/>
        <w:rPr>
          <w:rFonts w:ascii="Courier New" w:hAnsi="Courier New" w:cs="Courier New"/>
          <w:color w:val="auto"/>
          <w:sz w:val="20"/>
          <w:szCs w:val="22"/>
          <w:lang w:val="en-US"/>
        </w:rPr>
      </w:pPr>
      <w:r>
        <w:rPr>
          <w:rFonts w:ascii="Courier New" w:hAnsi="Courier New" w:cs="Courier New"/>
          <w:color w:val="auto"/>
          <w:sz w:val="20"/>
          <w:szCs w:val="22"/>
          <w:lang w:val="en-US"/>
        </w:rPr>
        <w:t>[DateTime1]</w:t>
      </w:r>
      <w:r w:rsidRPr="00163C33">
        <w:rPr>
          <w:rFonts w:ascii="Courier New" w:hAnsi="Courier New" w:cs="Courier New"/>
          <w:color w:val="auto"/>
          <w:sz w:val="20"/>
          <w:szCs w:val="22"/>
          <w:lang w:val="en-US"/>
        </w:rPr>
        <w:t>,[record</w:t>
      </w:r>
      <w:r>
        <w:rPr>
          <w:rFonts w:ascii="Courier New" w:hAnsi="Courier New" w:cs="Courier New"/>
          <w:color w:val="auto"/>
          <w:sz w:val="20"/>
          <w:szCs w:val="22"/>
          <w:lang w:val="en-US"/>
        </w:rPr>
        <w:t>1_</w:t>
      </w:r>
      <w:r w:rsidRPr="00163C33">
        <w:rPr>
          <w:rFonts w:ascii="Courier New" w:hAnsi="Courier New" w:cs="Courier New"/>
          <w:color w:val="auto"/>
          <w:sz w:val="20"/>
          <w:szCs w:val="22"/>
          <w:lang w:val="en-US"/>
        </w:rPr>
        <w:t>1],[record</w:t>
      </w:r>
      <w:r>
        <w:rPr>
          <w:rFonts w:ascii="Courier New" w:hAnsi="Courier New" w:cs="Courier New"/>
          <w:color w:val="auto"/>
          <w:sz w:val="20"/>
          <w:szCs w:val="22"/>
          <w:lang w:val="en-US"/>
        </w:rPr>
        <w:t>1_</w:t>
      </w:r>
      <w:r w:rsidRPr="00163C33">
        <w:rPr>
          <w:rFonts w:ascii="Courier New" w:hAnsi="Courier New" w:cs="Courier New"/>
          <w:color w:val="auto"/>
          <w:sz w:val="20"/>
          <w:szCs w:val="22"/>
          <w:lang w:val="en-US"/>
        </w:rPr>
        <w:t>2], … ,[record</w:t>
      </w:r>
      <w:r>
        <w:rPr>
          <w:rFonts w:ascii="Courier New" w:hAnsi="Courier New" w:cs="Courier New"/>
          <w:color w:val="auto"/>
          <w:sz w:val="20"/>
          <w:szCs w:val="22"/>
          <w:lang w:val="en-US"/>
        </w:rPr>
        <w:t>1_</w:t>
      </w:r>
      <w:r w:rsidRPr="00163C33">
        <w:rPr>
          <w:rFonts w:ascii="Courier New" w:hAnsi="Courier New" w:cs="Courier New"/>
          <w:color w:val="auto"/>
          <w:sz w:val="20"/>
          <w:szCs w:val="22"/>
          <w:lang w:val="en-US"/>
        </w:rPr>
        <w:t xml:space="preserve">X] </w:t>
      </w:r>
    </w:p>
    <w:p w14:paraId="521873F0" w14:textId="77777777" w:rsidR="00907905" w:rsidRPr="00BD6E77" w:rsidRDefault="00907905" w:rsidP="00907905">
      <w:pPr>
        <w:pStyle w:val="Default"/>
        <w:rPr>
          <w:rFonts w:ascii="Courier New" w:hAnsi="Courier New" w:cs="Courier New"/>
          <w:color w:val="auto"/>
          <w:sz w:val="20"/>
          <w:szCs w:val="22"/>
          <w:lang w:val="en-US"/>
        </w:rPr>
      </w:pPr>
      <w:r>
        <w:rPr>
          <w:rFonts w:ascii="Courier New" w:hAnsi="Courier New" w:cs="Courier New"/>
          <w:color w:val="auto"/>
          <w:sz w:val="20"/>
          <w:szCs w:val="22"/>
          <w:lang w:val="en-US"/>
        </w:rPr>
        <w:t>[DateTime2]</w:t>
      </w:r>
      <w:r w:rsidRPr="00163C33">
        <w:rPr>
          <w:rFonts w:ascii="Courier New" w:hAnsi="Courier New" w:cs="Courier New"/>
          <w:color w:val="auto"/>
          <w:sz w:val="20"/>
          <w:szCs w:val="22"/>
          <w:lang w:val="en-US"/>
        </w:rPr>
        <w:t>,[record</w:t>
      </w:r>
      <w:r>
        <w:rPr>
          <w:rFonts w:ascii="Courier New" w:hAnsi="Courier New" w:cs="Courier New"/>
          <w:color w:val="auto"/>
          <w:sz w:val="20"/>
          <w:szCs w:val="22"/>
          <w:lang w:val="en-US"/>
        </w:rPr>
        <w:t>2_</w:t>
      </w:r>
      <w:r w:rsidRPr="00163C33">
        <w:rPr>
          <w:rFonts w:ascii="Courier New" w:hAnsi="Courier New" w:cs="Courier New"/>
          <w:color w:val="auto"/>
          <w:sz w:val="20"/>
          <w:szCs w:val="22"/>
          <w:lang w:val="en-US"/>
        </w:rPr>
        <w:t>1],[record</w:t>
      </w:r>
      <w:r>
        <w:rPr>
          <w:rFonts w:ascii="Courier New" w:hAnsi="Courier New" w:cs="Courier New"/>
          <w:color w:val="auto"/>
          <w:sz w:val="20"/>
          <w:szCs w:val="22"/>
          <w:lang w:val="en-US"/>
        </w:rPr>
        <w:t>2_</w:t>
      </w:r>
      <w:r w:rsidRPr="00163C33">
        <w:rPr>
          <w:rFonts w:ascii="Courier New" w:hAnsi="Courier New" w:cs="Courier New"/>
          <w:color w:val="auto"/>
          <w:sz w:val="20"/>
          <w:szCs w:val="22"/>
          <w:lang w:val="en-US"/>
        </w:rPr>
        <w:t>2], … ,[record</w:t>
      </w:r>
      <w:r>
        <w:rPr>
          <w:rFonts w:ascii="Courier New" w:hAnsi="Courier New" w:cs="Courier New"/>
          <w:color w:val="auto"/>
          <w:sz w:val="20"/>
          <w:szCs w:val="22"/>
          <w:lang w:val="en-US"/>
        </w:rPr>
        <w:t>2_</w:t>
      </w:r>
      <w:r w:rsidRPr="00163C33">
        <w:rPr>
          <w:rFonts w:ascii="Courier New" w:hAnsi="Courier New" w:cs="Courier New"/>
          <w:color w:val="auto"/>
          <w:sz w:val="20"/>
          <w:szCs w:val="22"/>
          <w:lang w:val="en-US"/>
        </w:rPr>
        <w:t xml:space="preserve">X] </w:t>
      </w:r>
    </w:p>
    <w:p w14:paraId="0F249B7A" w14:textId="77777777" w:rsidR="00907905" w:rsidRPr="00D526D4" w:rsidRDefault="00907905" w:rsidP="00907905">
      <w:pPr>
        <w:pStyle w:val="Default"/>
        <w:rPr>
          <w:rFonts w:ascii="Courier New" w:hAnsi="Courier New" w:cs="Courier New"/>
          <w:color w:val="auto"/>
          <w:sz w:val="20"/>
          <w:szCs w:val="22"/>
          <w:lang w:val="en-US"/>
        </w:rPr>
      </w:pPr>
      <w:r w:rsidRPr="00D526D4">
        <w:rPr>
          <w:rFonts w:ascii="Courier New" w:hAnsi="Courier New" w:cs="Courier New"/>
          <w:color w:val="auto"/>
          <w:sz w:val="20"/>
          <w:szCs w:val="22"/>
          <w:lang w:val="en-US"/>
        </w:rPr>
        <w:t>etc.</w:t>
      </w:r>
    </w:p>
    <w:p w14:paraId="0A6D5045" w14:textId="77777777" w:rsidR="00907905" w:rsidRPr="00D526D4" w:rsidRDefault="00907905" w:rsidP="00907905">
      <w:pPr>
        <w:pStyle w:val="Default"/>
        <w:rPr>
          <w:rFonts w:ascii="Courier New" w:hAnsi="Courier New" w:cs="Courier New"/>
          <w:color w:val="auto"/>
          <w:sz w:val="20"/>
          <w:szCs w:val="22"/>
          <w:lang w:val="en-US"/>
        </w:rPr>
      </w:pPr>
    </w:p>
    <w:p w14:paraId="1EAD1C58" w14:textId="77777777" w:rsidR="00907905" w:rsidRPr="00B173E6" w:rsidRDefault="00907905" w:rsidP="00907905">
      <w:pPr>
        <w:spacing w:line="276" w:lineRule="auto"/>
        <w:rPr>
          <w:sz w:val="20"/>
          <w:szCs w:val="20"/>
          <w:lang w:val="en-US"/>
        </w:rPr>
      </w:pPr>
      <w:r w:rsidRPr="00B173E6">
        <w:rPr>
          <w:sz w:val="20"/>
          <w:szCs w:val="20"/>
          <w:lang w:val="en-US"/>
        </w:rPr>
        <w:t>Columns to be included are specified below, including header row and data type</w:t>
      </w:r>
      <w:r>
        <w:rPr>
          <w:sz w:val="20"/>
          <w:szCs w:val="20"/>
          <w:lang w:val="en-US"/>
        </w:rPr>
        <w:t>.</w:t>
      </w:r>
    </w:p>
    <w:p w14:paraId="72251510" w14:textId="77777777" w:rsidR="00907905" w:rsidRPr="00CB0FEE" w:rsidRDefault="00907905" w:rsidP="00907905">
      <w:pPr>
        <w:pStyle w:val="Brdtext"/>
        <w:rPr>
          <w:lang w:val="en-US"/>
        </w:rPr>
      </w:pPr>
      <w:r w:rsidRPr="00CB0FEE">
        <w:rPr>
          <w:szCs w:val="20"/>
          <w:lang w:val="en-US"/>
        </w:rPr>
        <w:t>Columns that are not applicable should be left blank</w:t>
      </w:r>
      <w:r w:rsidRPr="00CB0FEE">
        <w:rPr>
          <w:lang w:val="en-US"/>
        </w:rPr>
        <w:t>.</w:t>
      </w:r>
    </w:p>
    <w:p w14:paraId="13A5F064" w14:textId="77777777" w:rsidR="00907905" w:rsidRPr="00CB0FEE" w:rsidRDefault="00907905" w:rsidP="00907905">
      <w:pPr>
        <w:pStyle w:val="Brdtext"/>
        <w:numPr>
          <w:ilvl w:val="0"/>
          <w:numId w:val="21"/>
        </w:numPr>
        <w:rPr>
          <w:lang w:val="en-US"/>
        </w:rPr>
      </w:pPr>
      <w:r>
        <w:rPr>
          <w:lang w:val="en-US"/>
        </w:rPr>
        <w:t>DateTime = Date</w:t>
      </w:r>
      <w:r w:rsidRPr="00CB0FEE">
        <w:rPr>
          <w:lang w:val="en-US"/>
        </w:rPr>
        <w:t xml:space="preserve"> </w:t>
      </w:r>
      <w:r w:rsidRPr="0088617C">
        <w:rPr>
          <w:szCs w:val="20"/>
          <w:lang w:val="en-US"/>
        </w:rPr>
        <w:t>and time in the format YYYYMMDDThhmmss.nnn, where n are decimals of a second</w:t>
      </w:r>
      <w:r>
        <w:rPr>
          <w:lang w:val="en-US"/>
        </w:rPr>
        <w:t>, e.g</w:t>
      </w:r>
      <w:r w:rsidRPr="00CB0FEE">
        <w:rPr>
          <w:lang w:val="en-US"/>
        </w:rPr>
        <w:t>. 20200601T093702.012</w:t>
      </w:r>
    </w:p>
    <w:p w14:paraId="6003DD41" w14:textId="77777777" w:rsidR="00907905" w:rsidRPr="004548EE" w:rsidRDefault="00907905" w:rsidP="00907905">
      <w:pPr>
        <w:pStyle w:val="Liststycke"/>
        <w:numPr>
          <w:ilvl w:val="0"/>
          <w:numId w:val="21"/>
        </w:numPr>
        <w:rPr>
          <w:sz w:val="20"/>
          <w:szCs w:val="20"/>
          <w:lang w:val="en-US"/>
        </w:rPr>
      </w:pPr>
      <w:r>
        <w:rPr>
          <w:sz w:val="20"/>
          <w:szCs w:val="20"/>
          <w:lang w:val="en-US"/>
        </w:rPr>
        <w:t xml:space="preserve">FfrCap = </w:t>
      </w:r>
      <w:r w:rsidRPr="004548EE">
        <w:rPr>
          <w:sz w:val="20"/>
          <w:szCs w:val="20"/>
          <w:lang w:val="en-US"/>
        </w:rPr>
        <w:t>Available capacity FFR in [MW], specified as a double with at least two decimal places, e.g. 20.10. Available capacity refers to the actual delivery that will take pl</w:t>
      </w:r>
      <w:r>
        <w:rPr>
          <w:sz w:val="20"/>
          <w:szCs w:val="20"/>
          <w:lang w:val="en-US"/>
        </w:rPr>
        <w:t>ace in the event of a disturbance</w:t>
      </w:r>
      <w:r w:rsidRPr="004548EE">
        <w:rPr>
          <w:sz w:val="20"/>
          <w:szCs w:val="20"/>
          <w:lang w:val="en-US"/>
        </w:rPr>
        <w:t>, normally the sum of the intended delivery and any additional delivery.</w:t>
      </w:r>
    </w:p>
    <w:p w14:paraId="0F4BF7E8" w14:textId="77777777" w:rsidR="00907905" w:rsidRPr="00CB0FEE" w:rsidRDefault="00907905" w:rsidP="00907905">
      <w:pPr>
        <w:pStyle w:val="Brdtext"/>
        <w:numPr>
          <w:ilvl w:val="0"/>
          <w:numId w:val="21"/>
        </w:numPr>
        <w:rPr>
          <w:lang w:val="en-US"/>
        </w:rPr>
      </w:pPr>
      <w:r>
        <w:rPr>
          <w:lang w:val="en-US"/>
        </w:rPr>
        <w:t>InsAcPow = Instantaneous</w:t>
      </w:r>
      <w:r w:rsidRPr="00CB0FEE">
        <w:rPr>
          <w:lang w:val="en-US"/>
        </w:rPr>
        <w:t xml:space="preserve"> </w:t>
      </w:r>
      <w:r w:rsidRPr="0088617C">
        <w:rPr>
          <w:szCs w:val="20"/>
          <w:lang w:val="en-US"/>
        </w:rPr>
        <w:t>measured active power in [MW], specified as a double with at least two decimal places, e.g. 120.53</w:t>
      </w:r>
    </w:p>
    <w:p w14:paraId="70724B55" w14:textId="77777777" w:rsidR="00907905" w:rsidRPr="00CB0FEE" w:rsidRDefault="00907905" w:rsidP="00907905">
      <w:pPr>
        <w:pStyle w:val="Brdtext"/>
        <w:numPr>
          <w:ilvl w:val="0"/>
          <w:numId w:val="21"/>
        </w:numPr>
        <w:rPr>
          <w:lang w:val="en-US"/>
        </w:rPr>
      </w:pPr>
      <w:r w:rsidRPr="00CB0FEE">
        <w:rPr>
          <w:lang w:val="en-US"/>
        </w:rPr>
        <w:lastRenderedPageBreak/>
        <w:t xml:space="preserve">GridFreq = </w:t>
      </w:r>
      <w:r w:rsidRPr="00CB0FEE">
        <w:rPr>
          <w:szCs w:val="20"/>
          <w:lang w:val="en-US"/>
        </w:rPr>
        <w:t>Measured grid frequency in [Hz], specified as a double with at least two decimal places, e.g. 49.32</w:t>
      </w:r>
    </w:p>
    <w:p w14:paraId="6BC0E3BA" w14:textId="563AA6AB" w:rsidR="00907905" w:rsidRPr="004548EE" w:rsidRDefault="00907905" w:rsidP="00907905">
      <w:pPr>
        <w:pStyle w:val="Brdtext"/>
        <w:numPr>
          <w:ilvl w:val="0"/>
          <w:numId w:val="21"/>
        </w:numPr>
        <w:rPr>
          <w:lang w:val="en-US"/>
        </w:rPr>
      </w:pPr>
      <w:r>
        <w:rPr>
          <w:szCs w:val="20"/>
          <w:lang w:val="en-US"/>
        </w:rPr>
        <w:t xml:space="preserve">ContOutSig = </w:t>
      </w:r>
      <w:r w:rsidRPr="004548EE">
        <w:rPr>
          <w:szCs w:val="20"/>
          <w:lang w:val="en-US"/>
        </w:rPr>
        <w:t>control signal for activation (i.e. trigger condition met and delivery profile in progress), boolean indicator [1/0] with activated (=1) or not activated (=0), e</w:t>
      </w:r>
      <w:r w:rsidR="009E5D03">
        <w:rPr>
          <w:szCs w:val="20"/>
          <w:lang w:val="en-US"/>
        </w:rPr>
        <w:t>.g.</w:t>
      </w:r>
      <w:r w:rsidRPr="004548EE">
        <w:rPr>
          <w:szCs w:val="20"/>
          <w:lang w:val="en-US"/>
        </w:rPr>
        <w:t xml:space="preserve"> 1.</w:t>
      </w:r>
    </w:p>
    <w:p w14:paraId="4D86A157" w14:textId="73D7EA26" w:rsidR="001E7A77" w:rsidRDefault="00907905" w:rsidP="009E5D03">
      <w:pPr>
        <w:pStyle w:val="Liststycke"/>
        <w:numPr>
          <w:ilvl w:val="0"/>
          <w:numId w:val="21"/>
        </w:numPr>
        <w:rPr>
          <w:sz w:val="20"/>
          <w:szCs w:val="20"/>
          <w:lang w:val="en-US"/>
        </w:rPr>
      </w:pPr>
      <w:r>
        <w:rPr>
          <w:sz w:val="20"/>
          <w:szCs w:val="20"/>
          <w:lang w:val="en-US"/>
        </w:rPr>
        <w:t xml:space="preserve">SoC = </w:t>
      </w:r>
      <w:r w:rsidRPr="004548EE">
        <w:rPr>
          <w:sz w:val="20"/>
          <w:szCs w:val="20"/>
          <w:lang w:val="en-US"/>
        </w:rPr>
        <w:t xml:space="preserve">measured charge level ("State of charge") stated as a percentage [%] </w:t>
      </w:r>
      <w:r w:rsidRPr="009E5D03">
        <w:rPr>
          <w:sz w:val="20"/>
          <w:szCs w:val="20"/>
          <w:lang w:val="en-US"/>
        </w:rPr>
        <w:t>with at least two decimal places in the format double, e.g. 30.00.</w:t>
      </w:r>
    </w:p>
    <w:p w14:paraId="3D3E9A88" w14:textId="77777777" w:rsidR="009E5D03" w:rsidRPr="009E5D03" w:rsidRDefault="009E5D03" w:rsidP="009E5D03">
      <w:pPr>
        <w:pStyle w:val="Liststycke"/>
        <w:rPr>
          <w:sz w:val="20"/>
          <w:szCs w:val="20"/>
          <w:lang w:val="en-US"/>
        </w:rPr>
      </w:pPr>
    </w:p>
    <w:p w14:paraId="67C24BB6" w14:textId="50C08ACC" w:rsidR="00907905" w:rsidRPr="009E5D03" w:rsidRDefault="001E7A77" w:rsidP="00C3566A">
      <w:pPr>
        <w:pStyle w:val="Liststycke"/>
        <w:numPr>
          <w:ilvl w:val="0"/>
          <w:numId w:val="21"/>
        </w:numPr>
        <w:spacing w:before="240"/>
        <w:rPr>
          <w:sz w:val="20"/>
          <w:szCs w:val="20"/>
          <w:lang w:val="en-US"/>
        </w:rPr>
      </w:pPr>
      <w:r w:rsidRPr="009E5D03">
        <w:rPr>
          <w:lang w:val="en-US"/>
        </w:rPr>
        <w:t>Reference value (baseline) active power in [MW], specified as a double with at least three decimal</w:t>
      </w:r>
      <w:r w:rsidR="009E5D03" w:rsidRPr="009E5D03">
        <w:rPr>
          <w:lang w:val="en-US"/>
        </w:rPr>
        <w:t>, , e</w:t>
      </w:r>
      <w:r w:rsidR="009E5D03">
        <w:rPr>
          <w:lang w:val="en-US"/>
        </w:rPr>
        <w:t>.g.</w:t>
      </w:r>
      <w:r w:rsidR="009E5D03" w:rsidRPr="009E5D03">
        <w:rPr>
          <w:lang w:val="en-US"/>
        </w:rPr>
        <w:t xml:space="preserve"> 120.500</w:t>
      </w:r>
    </w:p>
    <w:p w14:paraId="23DF71C4" w14:textId="77777777" w:rsidR="00907905" w:rsidRPr="001E7A77" w:rsidRDefault="00907905" w:rsidP="00907905">
      <w:pPr>
        <w:rPr>
          <w:lang w:val="en-US"/>
        </w:rPr>
      </w:pPr>
    </w:p>
    <w:p w14:paraId="4E1C2E37" w14:textId="77777777" w:rsidR="00907905" w:rsidRDefault="00907905" w:rsidP="00907905">
      <w:pPr>
        <w:rPr>
          <w:sz w:val="20"/>
          <w:szCs w:val="20"/>
          <w:lang w:val="en-US"/>
        </w:rPr>
      </w:pPr>
      <w:r w:rsidRPr="004548EE">
        <w:rPr>
          <w:sz w:val="20"/>
          <w:szCs w:val="20"/>
          <w:lang w:val="en-US"/>
        </w:rPr>
        <w:t>The following columns are optional for the 2023-2024 season. If included, they</w:t>
      </w:r>
      <w:r>
        <w:rPr>
          <w:sz w:val="20"/>
          <w:szCs w:val="20"/>
          <w:lang w:val="en-US"/>
        </w:rPr>
        <w:t xml:space="preserve"> should follow the format below:</w:t>
      </w:r>
    </w:p>
    <w:p w14:paraId="2A25CECC" w14:textId="77777777" w:rsidR="00907905" w:rsidRPr="004548EE" w:rsidRDefault="00907905" w:rsidP="00907905">
      <w:pPr>
        <w:rPr>
          <w:sz w:val="20"/>
          <w:szCs w:val="20"/>
          <w:lang w:val="en-US"/>
        </w:rPr>
      </w:pPr>
    </w:p>
    <w:p w14:paraId="077B2149" w14:textId="77777777" w:rsidR="00907905" w:rsidRDefault="00907905" w:rsidP="00907905">
      <w:pPr>
        <w:pStyle w:val="Brdtext"/>
        <w:numPr>
          <w:ilvl w:val="0"/>
          <w:numId w:val="22"/>
        </w:numPr>
        <w:rPr>
          <w:lang w:val="en-US"/>
        </w:rPr>
      </w:pPr>
      <w:r>
        <w:rPr>
          <w:szCs w:val="20"/>
          <w:lang w:val="en-US"/>
        </w:rPr>
        <w:t xml:space="preserve">ContSetP = </w:t>
      </w:r>
      <w:r w:rsidRPr="004548EE">
        <w:rPr>
          <w:szCs w:val="20"/>
          <w:lang w:val="en-US"/>
        </w:rPr>
        <w:t>The regulator's setpoint for active power bef</w:t>
      </w:r>
      <w:r>
        <w:rPr>
          <w:szCs w:val="20"/>
          <w:lang w:val="en-US"/>
        </w:rPr>
        <w:t xml:space="preserve">ore delivery of FFR in [MW], </w:t>
      </w:r>
      <w:r w:rsidRPr="004548EE">
        <w:rPr>
          <w:szCs w:val="20"/>
          <w:lang w:val="en-US"/>
        </w:rPr>
        <w:t>specified as a double with at least two decimal places, e.g. 67.50</w:t>
      </w:r>
    </w:p>
    <w:p w14:paraId="19B89157" w14:textId="77777777" w:rsidR="00907905" w:rsidRPr="004548EE" w:rsidRDefault="00907905" w:rsidP="00907905">
      <w:pPr>
        <w:pStyle w:val="Brdtext"/>
        <w:numPr>
          <w:ilvl w:val="0"/>
          <w:numId w:val="22"/>
        </w:numPr>
        <w:rPr>
          <w:lang w:val="en-US"/>
        </w:rPr>
      </w:pPr>
      <w:r w:rsidRPr="004548EE">
        <w:rPr>
          <w:lang w:val="en-US"/>
        </w:rPr>
        <w:t>ContMode = alphanumeric designation for used control mode, e.g. FFR4</w:t>
      </w:r>
    </w:p>
    <w:p w14:paraId="06E683C4" w14:textId="64B4BD23" w:rsidR="00907905" w:rsidRDefault="00907905" w:rsidP="00907905">
      <w:pPr>
        <w:rPr>
          <w:sz w:val="20"/>
          <w:szCs w:val="20"/>
          <w:lang w:val="en-US"/>
        </w:rPr>
      </w:pPr>
    </w:p>
    <w:p w14:paraId="5459A5A2" w14:textId="77777777" w:rsidR="00907905" w:rsidRDefault="00907905" w:rsidP="00907905">
      <w:pPr>
        <w:rPr>
          <w:sz w:val="20"/>
          <w:szCs w:val="20"/>
          <w:lang w:val="en-US"/>
        </w:rPr>
      </w:pPr>
    </w:p>
    <w:p w14:paraId="0E3410DF" w14:textId="6CB0936D" w:rsidR="00907905" w:rsidRPr="004548EE" w:rsidRDefault="00907905" w:rsidP="00907905">
      <w:pPr>
        <w:rPr>
          <w:sz w:val="20"/>
          <w:szCs w:val="20"/>
          <w:lang w:val="en-US"/>
        </w:rPr>
      </w:pPr>
      <w:r w:rsidRPr="00CB0FEE">
        <w:rPr>
          <w:sz w:val="20"/>
          <w:szCs w:val="20"/>
          <w:lang w:val="en-US"/>
        </w:rPr>
        <w:t xml:space="preserve">An example of how a csv file should be </w:t>
      </w:r>
      <w:r>
        <w:rPr>
          <w:sz w:val="20"/>
          <w:szCs w:val="20"/>
          <w:lang w:val="en-US"/>
        </w:rPr>
        <w:t xml:space="preserve">structured is shown in </w:t>
      </w:r>
      <w:r w:rsidRPr="004548EE">
        <w:rPr>
          <w:i/>
          <w:sz w:val="20"/>
          <w:szCs w:val="20"/>
          <w:lang w:val="en-US"/>
        </w:rPr>
        <w:t>Figure</w:t>
      </w:r>
      <w:r>
        <w:rPr>
          <w:sz w:val="20"/>
          <w:szCs w:val="20"/>
          <w:lang w:val="en-US"/>
        </w:rPr>
        <w:t xml:space="preserve"> </w:t>
      </w:r>
      <w:r w:rsidRPr="004548EE">
        <w:rPr>
          <w:i/>
          <w:noProof/>
        </w:rPr>
        <mc:AlternateContent>
          <mc:Choice Requires="wps">
            <w:drawing>
              <wp:anchor distT="0" distB="0" distL="114300" distR="114300" simplePos="0" relativeHeight="251659264" behindDoc="0" locked="0" layoutInCell="1" allowOverlap="1" wp14:anchorId="58CE910C" wp14:editId="079F69FB">
                <wp:simplePos x="0" y="0"/>
                <wp:positionH relativeFrom="column">
                  <wp:posOffset>-4445</wp:posOffset>
                </wp:positionH>
                <wp:positionV relativeFrom="paragraph">
                  <wp:posOffset>333375</wp:posOffset>
                </wp:positionV>
                <wp:extent cx="5043170" cy="802640"/>
                <wp:effectExtent l="19050" t="19050" r="24130" b="18415"/>
                <wp:wrapTopAndBottom/>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3170" cy="802640"/>
                        </a:xfrm>
                        <a:prstGeom prst="rect">
                          <a:avLst/>
                        </a:prstGeom>
                        <a:solidFill>
                          <a:schemeClr val="bg1">
                            <a:lumMod val="95000"/>
                          </a:schemeClr>
                        </a:solidFill>
                        <a:ln w="28575">
                          <a:solidFill>
                            <a:schemeClr val="bg1">
                              <a:lumMod val="65000"/>
                            </a:schemeClr>
                          </a:solidFill>
                          <a:miter lim="800000"/>
                          <a:headEnd/>
                          <a:tailEnd/>
                        </a:ln>
                      </wps:spPr>
                      <wps:txbx>
                        <w:txbxContent>
                          <w:p w14:paraId="6F65C976" w14:textId="16D8ADF3" w:rsidR="00A26F5F" w:rsidRPr="00D40416" w:rsidRDefault="00A26F5F" w:rsidP="00907905">
                            <w:pPr>
                              <w:rPr>
                                <w:rFonts w:ascii="Courier New" w:hAnsi="Courier New" w:cs="Courier New"/>
                                <w:sz w:val="20"/>
                                <w:szCs w:val="20"/>
                                <w:lang w:val="en-US"/>
                              </w:rPr>
                            </w:pPr>
                            <w:r w:rsidRPr="00D40416">
                              <w:rPr>
                                <w:rFonts w:ascii="Courier New" w:hAnsi="Courier New" w:cs="Courier New"/>
                                <w:sz w:val="20"/>
                                <w:szCs w:val="20"/>
                                <w:lang w:val="en-US"/>
                              </w:rPr>
                              <w:t>DateTime, FfrCap,</w:t>
                            </w:r>
                            <w:r>
                              <w:rPr>
                                <w:rFonts w:ascii="Courier New" w:hAnsi="Courier New" w:cs="Courier New"/>
                                <w:sz w:val="20"/>
                                <w:szCs w:val="20"/>
                                <w:lang w:val="en-US"/>
                              </w:rPr>
                              <w:t xml:space="preserve"> </w:t>
                            </w:r>
                            <w:r w:rsidRPr="00D40416">
                              <w:rPr>
                                <w:rFonts w:ascii="Courier New" w:hAnsi="Courier New" w:cs="Courier New"/>
                                <w:sz w:val="20"/>
                                <w:szCs w:val="20"/>
                                <w:lang w:val="en-US"/>
                              </w:rPr>
                              <w:t>InsAcPow,</w:t>
                            </w:r>
                            <w:r>
                              <w:rPr>
                                <w:rFonts w:ascii="Courier New" w:hAnsi="Courier New" w:cs="Courier New"/>
                                <w:sz w:val="20"/>
                                <w:szCs w:val="20"/>
                                <w:lang w:val="en-US"/>
                              </w:rPr>
                              <w:t xml:space="preserve"> </w:t>
                            </w:r>
                            <w:r w:rsidRPr="00D40416">
                              <w:rPr>
                                <w:rFonts w:ascii="Courier New" w:hAnsi="Courier New" w:cs="Courier New"/>
                                <w:sz w:val="20"/>
                                <w:szCs w:val="20"/>
                                <w:lang w:val="en-US"/>
                              </w:rPr>
                              <w:t>GridFreq,</w:t>
                            </w:r>
                            <w:r>
                              <w:rPr>
                                <w:rFonts w:ascii="Courier New" w:hAnsi="Courier New" w:cs="Courier New"/>
                                <w:sz w:val="20"/>
                                <w:szCs w:val="20"/>
                                <w:lang w:val="en-US"/>
                              </w:rPr>
                              <w:t xml:space="preserve"> </w:t>
                            </w:r>
                            <w:r w:rsidRPr="00D40416">
                              <w:rPr>
                                <w:rFonts w:ascii="Courier New" w:hAnsi="Courier New" w:cs="Courier New"/>
                                <w:sz w:val="20"/>
                                <w:szCs w:val="20"/>
                                <w:lang w:val="en-US"/>
                              </w:rPr>
                              <w:t>ContOutSig,</w:t>
                            </w:r>
                            <w:r>
                              <w:rPr>
                                <w:rFonts w:ascii="Courier New" w:hAnsi="Courier New" w:cs="Courier New"/>
                                <w:sz w:val="20"/>
                                <w:szCs w:val="20"/>
                                <w:lang w:val="en-US"/>
                              </w:rPr>
                              <w:t xml:space="preserve"> </w:t>
                            </w:r>
                            <w:r w:rsidRPr="00D40416">
                              <w:rPr>
                                <w:rFonts w:ascii="Courier New" w:hAnsi="Courier New" w:cs="Courier New"/>
                                <w:sz w:val="20"/>
                                <w:szCs w:val="20"/>
                                <w:lang w:val="en-US"/>
                              </w:rPr>
                              <w:t>ContSetP,</w:t>
                            </w:r>
                            <w:r>
                              <w:rPr>
                                <w:rFonts w:ascii="Courier New" w:hAnsi="Courier New" w:cs="Courier New"/>
                                <w:sz w:val="20"/>
                                <w:szCs w:val="20"/>
                                <w:lang w:val="en-US"/>
                              </w:rPr>
                              <w:t xml:space="preserve"> </w:t>
                            </w:r>
                            <w:r w:rsidRPr="00D40416">
                              <w:rPr>
                                <w:rFonts w:ascii="Courier New" w:hAnsi="Courier New" w:cs="Courier New"/>
                                <w:sz w:val="20"/>
                                <w:szCs w:val="20"/>
                                <w:lang w:val="en-US"/>
                              </w:rPr>
                              <w:t>SoC</w:t>
                            </w:r>
                            <w:r w:rsidR="00DF5293">
                              <w:rPr>
                                <w:rFonts w:ascii="Courier New" w:hAnsi="Courier New" w:cs="Courier New"/>
                                <w:sz w:val="20"/>
                                <w:szCs w:val="20"/>
                                <w:lang w:val="en-US"/>
                              </w:rPr>
                              <w:t>, RefAcPow</w:t>
                            </w:r>
                          </w:p>
                          <w:p w14:paraId="2EEEA948" w14:textId="5C691B03" w:rsidR="00A26F5F" w:rsidRPr="00D40416" w:rsidRDefault="00A26F5F" w:rsidP="00907905">
                            <w:pPr>
                              <w:rPr>
                                <w:rFonts w:ascii="Courier New" w:hAnsi="Courier New" w:cs="Courier New"/>
                                <w:sz w:val="20"/>
                                <w:szCs w:val="20"/>
                                <w:lang w:val="en-US"/>
                              </w:rPr>
                            </w:pPr>
                            <w:r w:rsidRPr="00D40416">
                              <w:rPr>
                                <w:rFonts w:ascii="Courier New" w:hAnsi="Courier New" w:cs="Courier New"/>
                                <w:sz w:val="20"/>
                                <w:szCs w:val="20"/>
                                <w:lang w:val="en-US"/>
                              </w:rPr>
                              <w:t>20200601T093702.012,20.10,120.53,49.91,0,67.50,9.05</w:t>
                            </w:r>
                            <w:r w:rsidR="00DF5293">
                              <w:rPr>
                                <w:rFonts w:ascii="Courier New" w:hAnsi="Courier New" w:cs="Courier New"/>
                                <w:sz w:val="20"/>
                                <w:szCs w:val="20"/>
                                <w:lang w:val="en-US"/>
                              </w:rPr>
                              <w:t>,120.10</w:t>
                            </w:r>
                            <w:r w:rsidR="001E7A77">
                              <w:rPr>
                                <w:rFonts w:ascii="Courier New" w:hAnsi="Courier New" w:cs="Courier New"/>
                                <w:sz w:val="20"/>
                                <w:szCs w:val="20"/>
                                <w:lang w:val="en-US"/>
                              </w:rPr>
                              <w:t>0</w:t>
                            </w:r>
                          </w:p>
                          <w:p w14:paraId="14E0FAE9" w14:textId="65059BBD" w:rsidR="00A26F5F" w:rsidRPr="00D40416" w:rsidRDefault="00A26F5F" w:rsidP="00907905">
                            <w:pPr>
                              <w:rPr>
                                <w:rFonts w:ascii="Courier New" w:hAnsi="Courier New" w:cs="Courier New"/>
                                <w:sz w:val="20"/>
                                <w:szCs w:val="20"/>
                                <w:lang w:val="en-US"/>
                              </w:rPr>
                            </w:pPr>
                            <w:r w:rsidRPr="00D40416">
                              <w:rPr>
                                <w:rFonts w:ascii="Courier New" w:hAnsi="Courier New" w:cs="Courier New"/>
                                <w:sz w:val="20"/>
                                <w:szCs w:val="20"/>
                                <w:lang w:val="en-US"/>
                              </w:rPr>
                              <w:t>20200601T093702.112,</w:t>
                            </w:r>
                            <w:r w:rsidR="00DF5293">
                              <w:rPr>
                                <w:rFonts w:ascii="Courier New" w:hAnsi="Courier New" w:cs="Courier New"/>
                                <w:sz w:val="20"/>
                                <w:szCs w:val="20"/>
                                <w:lang w:val="en-US"/>
                              </w:rPr>
                              <w:t>2</w:t>
                            </w:r>
                            <w:r w:rsidRPr="00D40416">
                              <w:rPr>
                                <w:rFonts w:ascii="Courier New" w:hAnsi="Courier New" w:cs="Courier New"/>
                                <w:sz w:val="20"/>
                                <w:szCs w:val="20"/>
                                <w:lang w:val="en-US"/>
                              </w:rPr>
                              <w:t>0.10,120.53,49.49,1,67.50,99.05</w:t>
                            </w:r>
                            <w:r w:rsidR="00DF5293">
                              <w:rPr>
                                <w:rFonts w:ascii="Courier New" w:hAnsi="Courier New" w:cs="Courier New"/>
                                <w:sz w:val="20"/>
                                <w:szCs w:val="20"/>
                                <w:lang w:val="en-US"/>
                              </w:rPr>
                              <w:t>,120.10</w:t>
                            </w:r>
                            <w:r w:rsidR="001E7A77">
                              <w:rPr>
                                <w:rFonts w:ascii="Courier New" w:hAnsi="Courier New" w:cs="Courier New"/>
                                <w:sz w:val="20"/>
                                <w:szCs w:val="20"/>
                                <w:lang w:val="en-US"/>
                              </w:rPr>
                              <w:t>0</w:t>
                            </w:r>
                          </w:p>
                          <w:p w14:paraId="160688A0" w14:textId="537E7118" w:rsidR="00A26F5F" w:rsidRPr="00D40416" w:rsidRDefault="00A26F5F" w:rsidP="00907905">
                            <w:pPr>
                              <w:rPr>
                                <w:rFonts w:ascii="Courier New" w:hAnsi="Courier New" w:cs="Courier New"/>
                                <w:sz w:val="20"/>
                                <w:szCs w:val="20"/>
                                <w:lang w:val="en-US"/>
                              </w:rPr>
                            </w:pPr>
                            <w:r w:rsidRPr="00D40416">
                              <w:rPr>
                                <w:rFonts w:ascii="Courier New" w:hAnsi="Courier New" w:cs="Courier New"/>
                                <w:sz w:val="20"/>
                                <w:szCs w:val="20"/>
                                <w:lang w:val="en-US"/>
                              </w:rPr>
                              <w:t>20200601T093702.212,20.10,110.33,49.48,1,67.50,98.90</w:t>
                            </w:r>
                            <w:r w:rsidR="00DF5293">
                              <w:rPr>
                                <w:rFonts w:ascii="Courier New" w:hAnsi="Courier New" w:cs="Courier New"/>
                                <w:sz w:val="20"/>
                                <w:szCs w:val="20"/>
                                <w:lang w:val="en-US"/>
                              </w:rPr>
                              <w:t>.120.10</w:t>
                            </w:r>
                            <w:r w:rsidR="001E7A77">
                              <w:rPr>
                                <w:rFonts w:ascii="Courier New" w:hAnsi="Courier New" w:cs="Courier New"/>
                                <w:sz w:val="20"/>
                                <w:szCs w:val="20"/>
                                <w:lang w:val="en-US"/>
                              </w:rPr>
                              <w:t>0</w:t>
                            </w:r>
                          </w:p>
                          <w:p w14:paraId="13B41CA6" w14:textId="37F429C4" w:rsidR="00A26F5F" w:rsidRPr="00455363" w:rsidRDefault="00A26F5F" w:rsidP="00907905">
                            <w:pPr>
                              <w:rPr>
                                <w:rFonts w:ascii="Courier New" w:hAnsi="Courier New" w:cs="Courier New"/>
                                <w:sz w:val="20"/>
                                <w:szCs w:val="20"/>
                              </w:rPr>
                            </w:pPr>
                            <w:r w:rsidRPr="00D40416">
                              <w:rPr>
                                <w:rFonts w:ascii="Courier New" w:hAnsi="Courier New" w:cs="Courier New"/>
                                <w:sz w:val="20"/>
                                <w:szCs w:val="20"/>
                                <w:lang w:val="en-US"/>
                              </w:rPr>
                              <w:t>20200601T093702.312,20.10,101.04,49.49,1,67.50,98.58</w:t>
                            </w:r>
                            <w:r w:rsidR="00DF5293">
                              <w:rPr>
                                <w:rFonts w:ascii="Courier New" w:hAnsi="Courier New" w:cs="Courier New"/>
                                <w:sz w:val="20"/>
                                <w:szCs w:val="20"/>
                                <w:lang w:val="en-US"/>
                              </w:rPr>
                              <w:t>,120.10</w:t>
                            </w:r>
                            <w:r w:rsidR="001E7A77">
                              <w:rPr>
                                <w:rFonts w:ascii="Courier New" w:hAnsi="Courier New" w:cs="Courier New"/>
                                <w:sz w:val="20"/>
                                <w:szCs w:val="20"/>
                                <w:lang w:val="en-US"/>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8CE910C" id="_x0000_t202" coordsize="21600,21600" o:spt="202" path="m,l,21600r21600,l21600,xe">
                <v:stroke joinstyle="miter"/>
                <v:path gradientshapeok="t" o:connecttype="rect"/>
              </v:shapetype>
              <v:shape id="Textruta 2" o:spid="_x0000_s1026" type="#_x0000_t202" style="position:absolute;margin-left:-.35pt;margin-top:26.25pt;width:397.1pt;height:6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" fillcolor="#f2f2f2 [3052]" strokecolor="#a5a5a5 [2092]" strokeweight="2.25pt">
                <v:textbox style="mso-fit-shape-to-text:t">
                  <w:txbxContent>
                    <w:p w14:paraId="6F65C976" w14:textId="16D8ADF3" w:rsidR="00A26F5F" w:rsidRPr="00D40416" w:rsidRDefault="00A26F5F" w:rsidP="00907905">
                      <w:pPr>
                        <w:rPr>
                          <w:rFonts w:ascii="Courier New" w:hAnsi="Courier New" w:cs="Courier New"/>
                          <w:sz w:val="20"/>
                          <w:szCs w:val="20"/>
                          <w:lang w:val="en-US"/>
                        </w:rPr>
                      </w:pPr>
                      <w:proofErr w:type="spellStart"/>
                      <w:r w:rsidRPr="00D40416">
                        <w:rPr>
                          <w:rFonts w:ascii="Courier New" w:hAnsi="Courier New" w:cs="Courier New"/>
                          <w:sz w:val="20"/>
                          <w:szCs w:val="20"/>
                          <w:lang w:val="en-US"/>
                        </w:rPr>
                        <w:t>DateTime</w:t>
                      </w:r>
                      <w:proofErr w:type="spellEnd"/>
                      <w:r w:rsidRPr="00D40416">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FfrCap</w:t>
                      </w:r>
                      <w:proofErr w:type="spellEnd"/>
                      <w:r w:rsidRPr="00D40416">
                        <w:rPr>
                          <w:rFonts w:ascii="Courier New" w:hAnsi="Courier New" w:cs="Courier New"/>
                          <w:sz w:val="20"/>
                          <w:szCs w:val="20"/>
                          <w:lang w:val="en-US"/>
                        </w:rPr>
                        <w:t>,</w:t>
                      </w:r>
                      <w:r>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InsAcPow</w:t>
                      </w:r>
                      <w:proofErr w:type="spellEnd"/>
                      <w:r w:rsidRPr="00D40416">
                        <w:rPr>
                          <w:rFonts w:ascii="Courier New" w:hAnsi="Courier New" w:cs="Courier New"/>
                          <w:sz w:val="20"/>
                          <w:szCs w:val="20"/>
                          <w:lang w:val="en-US"/>
                        </w:rPr>
                        <w:t>,</w:t>
                      </w:r>
                      <w:r>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GridFreq</w:t>
                      </w:r>
                      <w:proofErr w:type="spellEnd"/>
                      <w:r w:rsidRPr="00D40416">
                        <w:rPr>
                          <w:rFonts w:ascii="Courier New" w:hAnsi="Courier New" w:cs="Courier New"/>
                          <w:sz w:val="20"/>
                          <w:szCs w:val="20"/>
                          <w:lang w:val="en-US"/>
                        </w:rPr>
                        <w:t>,</w:t>
                      </w:r>
                      <w:r>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ContOutSig</w:t>
                      </w:r>
                      <w:proofErr w:type="spellEnd"/>
                      <w:r w:rsidRPr="00D40416">
                        <w:rPr>
                          <w:rFonts w:ascii="Courier New" w:hAnsi="Courier New" w:cs="Courier New"/>
                          <w:sz w:val="20"/>
                          <w:szCs w:val="20"/>
                          <w:lang w:val="en-US"/>
                        </w:rPr>
                        <w:t>,</w:t>
                      </w:r>
                      <w:r>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ContSetP</w:t>
                      </w:r>
                      <w:proofErr w:type="spellEnd"/>
                      <w:r w:rsidRPr="00D40416">
                        <w:rPr>
                          <w:rFonts w:ascii="Courier New" w:hAnsi="Courier New" w:cs="Courier New"/>
                          <w:sz w:val="20"/>
                          <w:szCs w:val="20"/>
                          <w:lang w:val="en-US"/>
                        </w:rPr>
                        <w:t>,</w:t>
                      </w:r>
                      <w:r>
                        <w:rPr>
                          <w:rFonts w:ascii="Courier New" w:hAnsi="Courier New" w:cs="Courier New"/>
                          <w:sz w:val="20"/>
                          <w:szCs w:val="20"/>
                          <w:lang w:val="en-US"/>
                        </w:rPr>
                        <w:t xml:space="preserve"> </w:t>
                      </w:r>
                      <w:proofErr w:type="spellStart"/>
                      <w:r w:rsidRPr="00D40416">
                        <w:rPr>
                          <w:rFonts w:ascii="Courier New" w:hAnsi="Courier New" w:cs="Courier New"/>
                          <w:sz w:val="20"/>
                          <w:szCs w:val="20"/>
                          <w:lang w:val="en-US"/>
                        </w:rPr>
                        <w:t>SoC</w:t>
                      </w:r>
                      <w:proofErr w:type="spellEnd"/>
                      <w:r w:rsidR="00DF5293">
                        <w:rPr>
                          <w:rFonts w:ascii="Courier New" w:hAnsi="Courier New" w:cs="Courier New"/>
                          <w:sz w:val="20"/>
                          <w:szCs w:val="20"/>
                          <w:lang w:val="en-US"/>
                        </w:rPr>
                        <w:t xml:space="preserve">, </w:t>
                      </w:r>
                      <w:proofErr w:type="spellStart"/>
                      <w:r w:rsidR="00DF5293">
                        <w:rPr>
                          <w:rFonts w:ascii="Courier New" w:hAnsi="Courier New" w:cs="Courier New"/>
                          <w:sz w:val="20"/>
                          <w:szCs w:val="20"/>
                          <w:lang w:val="en-US"/>
                        </w:rPr>
                        <w:t>RefAcPow</w:t>
                      </w:r>
                      <w:proofErr w:type="spellEnd"/>
                    </w:p>
                    <w:p w14:paraId="2EEEA948" w14:textId="5C691B03" w:rsidR="00A26F5F" w:rsidRPr="00D40416" w:rsidRDefault="00A26F5F" w:rsidP="00907905">
                      <w:pPr>
                        <w:rPr>
                          <w:rFonts w:ascii="Courier New" w:hAnsi="Courier New" w:cs="Courier New"/>
                          <w:sz w:val="20"/>
                          <w:szCs w:val="20"/>
                          <w:lang w:val="en-US"/>
                        </w:rPr>
                      </w:pPr>
                      <w:r w:rsidRPr="00D40416">
                        <w:rPr>
                          <w:rFonts w:ascii="Courier New" w:hAnsi="Courier New" w:cs="Courier New"/>
                          <w:sz w:val="20"/>
                          <w:szCs w:val="20"/>
                          <w:lang w:val="en-US"/>
                        </w:rPr>
                        <w:t>20200601T093702.012</w:t>
                      </w:r>
                      <w:proofErr w:type="gramStart"/>
                      <w:r w:rsidRPr="00D40416">
                        <w:rPr>
                          <w:rFonts w:ascii="Courier New" w:hAnsi="Courier New" w:cs="Courier New"/>
                          <w:sz w:val="20"/>
                          <w:szCs w:val="20"/>
                          <w:lang w:val="en-US"/>
                        </w:rPr>
                        <w:t>,20.10,120.53,49.91,0,67.50,9.05</w:t>
                      </w:r>
                      <w:r w:rsidR="00DF5293">
                        <w:rPr>
                          <w:rFonts w:ascii="Courier New" w:hAnsi="Courier New" w:cs="Courier New"/>
                          <w:sz w:val="20"/>
                          <w:szCs w:val="20"/>
                          <w:lang w:val="en-US"/>
                        </w:rPr>
                        <w:t>,120.10</w:t>
                      </w:r>
                      <w:r w:rsidR="001E7A77">
                        <w:rPr>
                          <w:rFonts w:ascii="Courier New" w:hAnsi="Courier New" w:cs="Courier New"/>
                          <w:sz w:val="20"/>
                          <w:szCs w:val="20"/>
                          <w:lang w:val="en-US"/>
                        </w:rPr>
                        <w:t>0</w:t>
                      </w:r>
                      <w:proofErr w:type="gramEnd"/>
                    </w:p>
                    <w:p w14:paraId="14E0FAE9" w14:textId="65059BBD" w:rsidR="00A26F5F" w:rsidRPr="00D40416" w:rsidRDefault="00A26F5F" w:rsidP="00907905">
                      <w:pPr>
                        <w:rPr>
                          <w:rFonts w:ascii="Courier New" w:hAnsi="Courier New" w:cs="Courier New"/>
                          <w:sz w:val="20"/>
                          <w:szCs w:val="20"/>
                          <w:lang w:val="en-US"/>
                        </w:rPr>
                      </w:pPr>
                      <w:r w:rsidRPr="00D40416">
                        <w:rPr>
                          <w:rFonts w:ascii="Courier New" w:hAnsi="Courier New" w:cs="Courier New"/>
                          <w:sz w:val="20"/>
                          <w:szCs w:val="20"/>
                          <w:lang w:val="en-US"/>
                        </w:rPr>
                        <w:t>20200601T093702.112</w:t>
                      </w:r>
                      <w:proofErr w:type="gramStart"/>
                      <w:r w:rsidRPr="00D40416">
                        <w:rPr>
                          <w:rFonts w:ascii="Courier New" w:hAnsi="Courier New" w:cs="Courier New"/>
                          <w:sz w:val="20"/>
                          <w:szCs w:val="20"/>
                          <w:lang w:val="en-US"/>
                        </w:rPr>
                        <w:t>,</w:t>
                      </w:r>
                      <w:r w:rsidR="00DF5293">
                        <w:rPr>
                          <w:rFonts w:ascii="Courier New" w:hAnsi="Courier New" w:cs="Courier New"/>
                          <w:sz w:val="20"/>
                          <w:szCs w:val="20"/>
                          <w:lang w:val="en-US"/>
                        </w:rPr>
                        <w:t>2</w:t>
                      </w:r>
                      <w:r w:rsidRPr="00D40416">
                        <w:rPr>
                          <w:rFonts w:ascii="Courier New" w:hAnsi="Courier New" w:cs="Courier New"/>
                          <w:sz w:val="20"/>
                          <w:szCs w:val="20"/>
                          <w:lang w:val="en-US"/>
                        </w:rPr>
                        <w:t>0.10,120.53,49.49,1,67.50,99.05</w:t>
                      </w:r>
                      <w:r w:rsidR="00DF5293">
                        <w:rPr>
                          <w:rFonts w:ascii="Courier New" w:hAnsi="Courier New" w:cs="Courier New"/>
                          <w:sz w:val="20"/>
                          <w:szCs w:val="20"/>
                          <w:lang w:val="en-US"/>
                        </w:rPr>
                        <w:t>,120.10</w:t>
                      </w:r>
                      <w:r w:rsidR="001E7A77">
                        <w:rPr>
                          <w:rFonts w:ascii="Courier New" w:hAnsi="Courier New" w:cs="Courier New"/>
                          <w:sz w:val="20"/>
                          <w:szCs w:val="20"/>
                          <w:lang w:val="en-US"/>
                        </w:rPr>
                        <w:t>0</w:t>
                      </w:r>
                      <w:proofErr w:type="gramEnd"/>
                    </w:p>
                    <w:p w14:paraId="160688A0" w14:textId="537E7118" w:rsidR="00A26F5F" w:rsidRPr="00D40416" w:rsidRDefault="00A26F5F" w:rsidP="00907905">
                      <w:pPr>
                        <w:rPr>
                          <w:rFonts w:ascii="Courier New" w:hAnsi="Courier New" w:cs="Courier New"/>
                          <w:sz w:val="20"/>
                          <w:szCs w:val="20"/>
                          <w:lang w:val="en-US"/>
                        </w:rPr>
                      </w:pPr>
                      <w:r w:rsidRPr="00D40416">
                        <w:rPr>
                          <w:rFonts w:ascii="Courier New" w:hAnsi="Courier New" w:cs="Courier New"/>
                          <w:sz w:val="20"/>
                          <w:szCs w:val="20"/>
                          <w:lang w:val="en-US"/>
                        </w:rPr>
                        <w:t>20200601T093702.212</w:t>
                      </w:r>
                      <w:proofErr w:type="gramStart"/>
                      <w:r w:rsidRPr="00D40416">
                        <w:rPr>
                          <w:rFonts w:ascii="Courier New" w:hAnsi="Courier New" w:cs="Courier New"/>
                          <w:sz w:val="20"/>
                          <w:szCs w:val="20"/>
                          <w:lang w:val="en-US"/>
                        </w:rPr>
                        <w:t>,20.10,110.33,49.48,1,67.50,98.90</w:t>
                      </w:r>
                      <w:r w:rsidR="00DF5293">
                        <w:rPr>
                          <w:rFonts w:ascii="Courier New" w:hAnsi="Courier New" w:cs="Courier New"/>
                          <w:sz w:val="20"/>
                          <w:szCs w:val="20"/>
                          <w:lang w:val="en-US"/>
                        </w:rPr>
                        <w:t>.120.10</w:t>
                      </w:r>
                      <w:r w:rsidR="001E7A77">
                        <w:rPr>
                          <w:rFonts w:ascii="Courier New" w:hAnsi="Courier New" w:cs="Courier New"/>
                          <w:sz w:val="20"/>
                          <w:szCs w:val="20"/>
                          <w:lang w:val="en-US"/>
                        </w:rPr>
                        <w:t>0</w:t>
                      </w:r>
                      <w:proofErr w:type="gramEnd"/>
                    </w:p>
                    <w:p w14:paraId="13B41CA6" w14:textId="37F429C4" w:rsidR="00A26F5F" w:rsidRPr="00455363" w:rsidRDefault="00A26F5F" w:rsidP="00907905">
                      <w:pPr>
                        <w:rPr>
                          <w:rFonts w:ascii="Courier New" w:hAnsi="Courier New" w:cs="Courier New"/>
                          <w:sz w:val="20"/>
                          <w:szCs w:val="20"/>
                        </w:rPr>
                      </w:pPr>
                      <w:r w:rsidRPr="00D40416">
                        <w:rPr>
                          <w:rFonts w:ascii="Courier New" w:hAnsi="Courier New" w:cs="Courier New"/>
                          <w:sz w:val="20"/>
                          <w:szCs w:val="20"/>
                          <w:lang w:val="en-US"/>
                        </w:rPr>
                        <w:t>20200601T093702.312</w:t>
                      </w:r>
                      <w:proofErr w:type="gramStart"/>
                      <w:r w:rsidRPr="00D40416">
                        <w:rPr>
                          <w:rFonts w:ascii="Courier New" w:hAnsi="Courier New" w:cs="Courier New"/>
                          <w:sz w:val="20"/>
                          <w:szCs w:val="20"/>
                          <w:lang w:val="en-US"/>
                        </w:rPr>
                        <w:t>,20.10,101.04,49.49,1,67.50,98.58</w:t>
                      </w:r>
                      <w:r w:rsidR="00DF5293">
                        <w:rPr>
                          <w:rFonts w:ascii="Courier New" w:hAnsi="Courier New" w:cs="Courier New"/>
                          <w:sz w:val="20"/>
                          <w:szCs w:val="20"/>
                          <w:lang w:val="en-US"/>
                        </w:rPr>
                        <w:t>,120.10</w:t>
                      </w:r>
                      <w:r w:rsidR="001E7A77">
                        <w:rPr>
                          <w:rFonts w:ascii="Courier New" w:hAnsi="Courier New" w:cs="Courier New"/>
                          <w:sz w:val="20"/>
                          <w:szCs w:val="20"/>
                          <w:lang w:val="en-US"/>
                        </w:rPr>
                        <w:t>0</w:t>
                      </w:r>
                      <w:proofErr w:type="gramEnd"/>
                    </w:p>
                  </w:txbxContent>
                </v:textbox>
                <w10:wrap type="topAndBottom"/>
              </v:shape>
            </w:pict>
          </mc:Fallback>
        </mc:AlternateContent>
      </w:r>
      <w:r w:rsidR="00DF5293">
        <w:rPr>
          <w:i/>
          <w:sz w:val="20"/>
          <w:szCs w:val="20"/>
          <w:lang w:val="en-US"/>
        </w:rPr>
        <w:t>9</w:t>
      </w:r>
      <w:r>
        <w:rPr>
          <w:sz w:val="20"/>
          <w:szCs w:val="20"/>
          <w:lang w:val="en-US"/>
        </w:rPr>
        <w:t>.</w:t>
      </w:r>
    </w:p>
    <w:p w14:paraId="7E77E664" w14:textId="672E91F1" w:rsidR="00907905" w:rsidRPr="0069187B" w:rsidRDefault="00907905" w:rsidP="00907905">
      <w:pPr>
        <w:pStyle w:val="Brdtext"/>
        <w:rPr>
          <w:i/>
          <w:lang w:val="en-US"/>
        </w:rPr>
      </w:pPr>
      <w:bookmarkStart w:id="11" w:name="_Ref41313836"/>
      <w:r w:rsidRPr="0069187B">
        <w:rPr>
          <w:i/>
          <w:lang w:val="en-US"/>
        </w:rPr>
        <w:t xml:space="preserve">Figur </w:t>
      </w:r>
      <w:bookmarkEnd w:id="11"/>
      <w:r w:rsidR="00DF5293" w:rsidRPr="00673927">
        <w:rPr>
          <w:i/>
          <w:lang w:val="en-US"/>
        </w:rPr>
        <w:t>9</w:t>
      </w:r>
      <w:r w:rsidRPr="0069187B">
        <w:rPr>
          <w:i/>
          <w:lang w:val="en-US"/>
        </w:rPr>
        <w:t xml:space="preserve">. Example </w:t>
      </w:r>
      <w:r w:rsidRPr="0069187B">
        <w:rPr>
          <w:i/>
          <w:szCs w:val="20"/>
          <w:lang w:val="en-US"/>
        </w:rPr>
        <w:t>of how the logged data should be reported</w:t>
      </w:r>
      <w:r w:rsidRPr="0069187B">
        <w:rPr>
          <w:i/>
          <w:lang w:val="en-US"/>
        </w:rPr>
        <w:t xml:space="preserve">. </w:t>
      </w:r>
      <w:r w:rsidRPr="0069187B">
        <w:rPr>
          <w:i/>
          <w:szCs w:val="20"/>
          <w:lang w:val="en-US"/>
        </w:rPr>
        <w:t>The example does not include ContMode as this column is optional.</w:t>
      </w:r>
    </w:p>
    <w:p w14:paraId="4D44B188" w14:textId="77777777" w:rsidR="00907905" w:rsidRPr="0045208D" w:rsidRDefault="00907905" w:rsidP="005D2712">
      <w:pPr>
        <w:pStyle w:val="Brdtext"/>
        <w:rPr>
          <w:lang w:val="en-US"/>
        </w:rPr>
      </w:pPr>
    </w:p>
    <w:sectPr w:rsidR="00907905" w:rsidRPr="0045208D" w:rsidSect="00727BA1">
      <w:headerReference w:type="even" r:id="rId21"/>
      <w:headerReference w:type="default" r:id="rId22"/>
      <w:footerReference w:type="even" r:id="rId23"/>
      <w:footerReference w:type="default" r:id="rId24"/>
      <w:headerReference w:type="first" r:id="rId25"/>
      <w:footerReference w:type="first" r:id="rId26"/>
      <w:pgSz w:w="11906" w:h="16838" w:code="9"/>
      <w:pgMar w:top="1701" w:right="2268" w:bottom="1276" w:left="226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CB750" w14:textId="77777777" w:rsidR="00642B33" w:rsidRDefault="00642B33">
      <w:r>
        <w:separator/>
      </w:r>
    </w:p>
  </w:endnote>
  <w:endnote w:type="continuationSeparator" w:id="0">
    <w:p w14:paraId="24097937" w14:textId="77777777" w:rsidR="00642B33" w:rsidRDefault="0064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66"/>
      <w:gridCol w:w="2169"/>
      <w:gridCol w:w="2996"/>
    </w:tblGrid>
    <w:tr w:rsidR="00A26F5F" w14:paraId="7191CC38" w14:textId="77777777" w:rsidTr="00D83D4E">
      <w:trPr>
        <w:trHeight w:hRule="exact" w:val="2019"/>
      </w:trPr>
      <w:tc>
        <w:tcPr>
          <w:tcW w:w="5166" w:type="dxa"/>
          <w:vAlign w:val="bottom"/>
        </w:tcPr>
        <w:p w14:paraId="52E807C9" w14:textId="4B6F39E2" w:rsidR="00A26F5F" w:rsidRDefault="00A26F5F" w:rsidP="00E752C0">
          <w:pPr>
            <w:pStyle w:val="Sidfot"/>
            <w:rPr>
              <w:szCs w:val="2"/>
            </w:rPr>
          </w:pPr>
          <w:r>
            <w:rPr>
              <w:rStyle w:val="Sidnummer"/>
            </w:rPr>
            <w:fldChar w:fldCharType="begin"/>
          </w:r>
          <w:r>
            <w:rPr>
              <w:rStyle w:val="Sidnummer"/>
            </w:rPr>
            <w:instrText xml:space="preserve"> PAGE  \* MERGEFORMAT </w:instrText>
          </w:r>
          <w:r>
            <w:rPr>
              <w:rStyle w:val="Sidnummer"/>
            </w:rPr>
            <w:fldChar w:fldCharType="separate"/>
          </w:r>
          <w:r>
            <w:rPr>
              <w:rStyle w:val="Sidnummer"/>
            </w:rPr>
            <w:t>14</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6</w:t>
          </w:r>
          <w:r>
            <w:rPr>
              <w:rStyle w:val="Sidnummer"/>
            </w:rPr>
            <w:fldChar w:fldCharType="end"/>
          </w:r>
        </w:p>
      </w:tc>
      <w:tc>
        <w:tcPr>
          <w:tcW w:w="2169" w:type="dxa"/>
          <w:vAlign w:val="bottom"/>
        </w:tcPr>
        <w:p w14:paraId="2A7F8AFA" w14:textId="77777777" w:rsidR="00A26F5F" w:rsidRPr="0051385A" w:rsidRDefault="00A26F5F" w:rsidP="00E752C0">
          <w:pPr>
            <w:pStyle w:val="Sidfot"/>
            <w:jc w:val="right"/>
            <w:rPr>
              <w:rStyle w:val="Sidnummer"/>
            </w:rPr>
          </w:pPr>
          <w:r w:rsidRPr="0051385A">
            <w:rPr>
              <w:rStyle w:val="Sidnummer"/>
            </w:rPr>
            <w:t xml:space="preserve"> </w:t>
          </w:r>
        </w:p>
      </w:tc>
      <w:tc>
        <w:tcPr>
          <w:tcW w:w="2996" w:type="dxa"/>
          <w:vAlign w:val="bottom"/>
        </w:tcPr>
        <w:p w14:paraId="7A03744E" w14:textId="77777777" w:rsidR="00A26F5F" w:rsidRDefault="00A26F5F" w:rsidP="00E752C0">
          <w:pPr>
            <w:pStyle w:val="Sidfot"/>
            <w:jc w:val="center"/>
            <w:rPr>
              <w:szCs w:val="2"/>
            </w:rPr>
          </w:pPr>
          <w:r>
            <w:rPr>
              <w:szCs w:val="2"/>
            </w:rPr>
            <w:drawing>
              <wp:inline distT="0" distB="0" distL="0" distR="0" wp14:anchorId="0C133E7D" wp14:editId="59510059">
                <wp:extent cx="757555" cy="624205"/>
                <wp:effectExtent l="0" t="0" r="4445" b="4445"/>
                <wp:docPr id="14" name="Bild 2"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624205"/>
                        </a:xfrm>
                        <a:prstGeom prst="rect">
                          <a:avLst/>
                        </a:prstGeom>
                        <a:noFill/>
                        <a:ln>
                          <a:noFill/>
                        </a:ln>
                      </pic:spPr>
                    </pic:pic>
                  </a:graphicData>
                </a:graphic>
              </wp:inline>
            </w:drawing>
          </w:r>
        </w:p>
      </w:tc>
    </w:tr>
  </w:tbl>
  <w:p w14:paraId="0154722A" w14:textId="77777777" w:rsidR="00A26F5F" w:rsidRDefault="00A26F5F" w:rsidP="00D83D4E">
    <w:pPr>
      <w:pStyle w:val="Sidfot"/>
    </w:pPr>
  </w:p>
  <w:p w14:paraId="1FAC6570" w14:textId="77777777" w:rsidR="00A26F5F" w:rsidRDefault="00A26F5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6CCB" w14:textId="6BD10A53" w:rsidR="00A26F5F" w:rsidRPr="00C02C06" w:rsidRDefault="00A26F5F" w:rsidP="00C02C06">
    <w:pPr>
      <w:pStyle w:val="Sidfot"/>
      <w:jc w:val="center"/>
    </w:pPr>
    <w:r>
      <w:fldChar w:fldCharType="begin"/>
    </w:r>
    <w:r>
      <w:instrText>PAGE   \* MERGEFORMAT</w:instrText>
    </w:r>
    <w:r>
      <w:fldChar w:fldCharType="separate"/>
    </w:r>
    <w:r w:rsidR="00A30E11">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59" w:type="dxa"/>
      <w:tblInd w:w="-3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024"/>
      <w:gridCol w:w="5166"/>
      <w:gridCol w:w="2169"/>
    </w:tblGrid>
    <w:tr w:rsidR="00A26F5F" w14:paraId="6262E61E" w14:textId="77777777" w:rsidTr="00E752C0">
      <w:trPr>
        <w:trHeight w:hRule="exact" w:val="2019"/>
      </w:trPr>
      <w:tc>
        <w:tcPr>
          <w:tcW w:w="3024" w:type="dxa"/>
          <w:tcMar>
            <w:right w:w="0" w:type="dxa"/>
          </w:tcMar>
          <w:vAlign w:val="bottom"/>
        </w:tcPr>
        <w:p w14:paraId="6B4CEE20" w14:textId="77777777" w:rsidR="00A26F5F" w:rsidRDefault="00A26F5F" w:rsidP="00E752C0">
          <w:pPr>
            <w:pStyle w:val="Sidfot"/>
            <w:jc w:val="center"/>
            <w:rPr>
              <w:szCs w:val="2"/>
            </w:rPr>
          </w:pPr>
          <w:r>
            <w:rPr>
              <w:szCs w:val="2"/>
            </w:rPr>
            <w:drawing>
              <wp:inline distT="0" distB="0" distL="0" distR="0" wp14:anchorId="1387465A" wp14:editId="47A2B360">
                <wp:extent cx="757555" cy="624205"/>
                <wp:effectExtent l="0" t="0" r="4445" b="4445"/>
                <wp:docPr id="15" name="Bild 3" descr="logo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ymb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 cy="624205"/>
                        </a:xfrm>
                        <a:prstGeom prst="rect">
                          <a:avLst/>
                        </a:prstGeom>
                        <a:noFill/>
                        <a:ln>
                          <a:noFill/>
                        </a:ln>
                      </pic:spPr>
                    </pic:pic>
                  </a:graphicData>
                </a:graphic>
              </wp:inline>
            </w:drawing>
          </w:r>
        </w:p>
      </w:tc>
      <w:tc>
        <w:tcPr>
          <w:tcW w:w="5166" w:type="dxa"/>
          <w:vAlign w:val="bottom"/>
        </w:tcPr>
        <w:p w14:paraId="0158225D" w14:textId="77777777" w:rsidR="00A26F5F" w:rsidRDefault="00A26F5F" w:rsidP="00E752C0">
          <w:pPr>
            <w:pStyle w:val="Sidfot"/>
            <w:rPr>
              <w:szCs w:val="2"/>
            </w:rPr>
          </w:pPr>
        </w:p>
      </w:tc>
      <w:tc>
        <w:tcPr>
          <w:tcW w:w="2169" w:type="dxa"/>
          <w:vAlign w:val="bottom"/>
        </w:tcPr>
        <w:p w14:paraId="2D2AEA15" w14:textId="4794188B" w:rsidR="00A26F5F" w:rsidRPr="0051385A" w:rsidRDefault="00A26F5F" w:rsidP="00E752C0">
          <w:pPr>
            <w:pStyle w:val="Sidfo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5</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6</w:t>
          </w:r>
          <w:r>
            <w:rPr>
              <w:rStyle w:val="Sidnummer"/>
            </w:rPr>
            <w:fldChar w:fldCharType="end"/>
          </w:r>
          <w:r w:rsidRPr="0051385A">
            <w:rPr>
              <w:rStyle w:val="Sidnummer"/>
            </w:rPr>
            <w:t xml:space="preserve"> </w:t>
          </w:r>
        </w:p>
      </w:tc>
    </w:tr>
  </w:tbl>
  <w:p w14:paraId="072304FA" w14:textId="77777777" w:rsidR="00A26F5F" w:rsidRDefault="00A26F5F" w:rsidP="005B040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C76E7" w14:textId="77777777" w:rsidR="00642B33" w:rsidRDefault="00642B33">
      <w:pPr>
        <w:rPr>
          <w:color w:val="999999"/>
        </w:rPr>
      </w:pPr>
    </w:p>
    <w:p w14:paraId="470A2774" w14:textId="77777777" w:rsidR="00642B33" w:rsidRDefault="00642B33">
      <w:pPr>
        <w:rPr>
          <w:color w:val="999999"/>
        </w:rPr>
      </w:pPr>
    </w:p>
    <w:p w14:paraId="6B985512" w14:textId="77777777" w:rsidR="00642B33" w:rsidRPr="004073A0" w:rsidRDefault="00642B33">
      <w:pPr>
        <w:rPr>
          <w:color w:val="999999"/>
        </w:rPr>
      </w:pPr>
      <w:r w:rsidRPr="004073A0">
        <w:rPr>
          <w:color w:val="999999"/>
        </w:rPr>
        <w:separator/>
      </w:r>
    </w:p>
  </w:footnote>
  <w:footnote w:type="continuationSeparator" w:id="0">
    <w:p w14:paraId="1D0CDB28" w14:textId="77777777" w:rsidR="00642B33" w:rsidRDefault="0064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1A98F" w14:textId="48E8BED0" w:rsidR="00A26F5F" w:rsidRPr="001F7DFD" w:rsidRDefault="00A26F5F">
    <w:pPr>
      <w:pStyle w:val="Sidhuvud"/>
      <w:rPr>
        <w:lang w:val="en-US"/>
      </w:rPr>
    </w:pPr>
    <w:r>
      <w:rPr>
        <w:lang w:val="en-US"/>
      </w:rPr>
      <w:t>FCR-N Test Program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EDFB2" w14:textId="46E55545" w:rsidR="00A26F5F" w:rsidRDefault="00A26F5F">
    <w:pPr>
      <w:pStyle w:val="Sidhuvud"/>
    </w:pPr>
    <w:r>
      <w:rPr>
        <w:noProof/>
      </w:rPr>
      <w:drawing>
        <wp:inline distT="0" distB="0" distL="0" distR="0" wp14:anchorId="4DB2400F" wp14:editId="4A506354">
          <wp:extent cx="2162175" cy="628650"/>
          <wp:effectExtent l="0" t="0" r="9525" b="0"/>
          <wp:docPr id="1" name="Bild 1" descr="logo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28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BCCA4" w14:textId="5B05DB9E" w:rsidR="00A26F5F" w:rsidRDefault="00A26F5F">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D0BA" w14:textId="77777777" w:rsidR="00A26F5F" w:rsidRDefault="00A26F5F" w:rsidP="004041EC">
    <w:pPr>
      <w:pStyle w:val="Brdtext"/>
      <w:contextualSpacing/>
    </w:pPr>
  </w:p>
  <w:p w14:paraId="65456C2B" w14:textId="570080FE" w:rsidR="00A26F5F" w:rsidRDefault="00A26F5F" w:rsidP="004041EC">
    <w:pPr>
      <w:pStyle w:val="Brdtext"/>
      <w:contextualSpacing/>
    </w:pPr>
    <w:r w:rsidRPr="00165A4D">
      <w:t>FFR Test Program</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91C1E" w14:textId="23ED2089" w:rsidR="00A26F5F" w:rsidRDefault="00A26F5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A439F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B90972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A5ADC1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7EDE76B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8368DA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09C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1CD9C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C253E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ABC7537"/>
    <w:multiLevelType w:val="multilevel"/>
    <w:tmpl w:val="76D07C32"/>
    <w:lvl w:ilvl="0">
      <w:start w:val="1"/>
      <w:numFmt w:val="decimal"/>
      <w:pStyle w:val="Rubrik1"/>
      <w:lvlText w:val="%1"/>
      <w:lvlJc w:val="left"/>
      <w:pPr>
        <w:tabs>
          <w:tab w:val="num" w:pos="737"/>
        </w:tabs>
        <w:ind w:left="737" w:hanging="737"/>
      </w:pPr>
      <w:rPr>
        <w:rFonts w:hint="default"/>
      </w:rPr>
    </w:lvl>
    <w:lvl w:ilvl="1">
      <w:start w:val="1"/>
      <w:numFmt w:val="decimal"/>
      <w:pStyle w:val="Rubrik2"/>
      <w:lvlText w:val="%1.%2"/>
      <w:lvlJc w:val="left"/>
      <w:pPr>
        <w:tabs>
          <w:tab w:val="num" w:pos="737"/>
        </w:tabs>
        <w:ind w:left="737" w:hanging="737"/>
      </w:pPr>
      <w:rPr>
        <w:rFonts w:hint="default"/>
      </w:rPr>
    </w:lvl>
    <w:lvl w:ilvl="2">
      <w:start w:val="1"/>
      <w:numFmt w:val="decimal"/>
      <w:pStyle w:val="Rubrik3"/>
      <w:lvlText w:val="%1.%2.%3"/>
      <w:lvlJc w:val="left"/>
      <w:pPr>
        <w:tabs>
          <w:tab w:val="num" w:pos="737"/>
        </w:tabs>
        <w:ind w:left="73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5E53764"/>
    <w:multiLevelType w:val="hybridMultilevel"/>
    <w:tmpl w:val="DE04F6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7B66E9"/>
    <w:multiLevelType w:val="multilevel"/>
    <w:tmpl w:val="169CC5E8"/>
    <w:styleLink w:val="XXXtextbullets"/>
    <w:lvl w:ilvl="0">
      <w:start w:val="1"/>
      <w:numFmt w:val="bullet"/>
      <w:pStyle w:val="textbullets"/>
      <w:lvlText w:val="‒"/>
      <w:lvlJc w:val="left"/>
      <w:pPr>
        <w:ind w:left="397" w:hanging="397"/>
      </w:pPr>
      <w:rPr>
        <w:rFonts w:ascii="Calibri" w:hAnsi="Calibri" w:hint="default"/>
        <w:color w:val="auto"/>
      </w:rPr>
    </w:lvl>
    <w:lvl w:ilvl="1">
      <w:start w:val="1"/>
      <w:numFmt w:val="bullet"/>
      <w:lvlText w:val="‒"/>
      <w:lvlJc w:val="left"/>
      <w:pPr>
        <w:ind w:left="794" w:hanging="397"/>
      </w:pPr>
      <w:rPr>
        <w:rFonts w:ascii="Calibri" w:hAnsi="Calibri" w:hint="default"/>
        <w:color w:val="auto"/>
      </w:rPr>
    </w:lvl>
    <w:lvl w:ilvl="2">
      <w:start w:val="1"/>
      <w:numFmt w:val="bullet"/>
      <w:lvlText w:val="‒"/>
      <w:lvlJc w:val="left"/>
      <w:pPr>
        <w:ind w:left="1191" w:hanging="397"/>
      </w:pPr>
      <w:rPr>
        <w:rFonts w:ascii="Calibri" w:hAnsi="Calibri" w:hint="default"/>
        <w:color w:val="auto"/>
      </w:rPr>
    </w:lvl>
    <w:lvl w:ilvl="3">
      <w:start w:val="1"/>
      <w:numFmt w:val="bullet"/>
      <w:lvlText w:val="‒"/>
      <w:lvlJc w:val="left"/>
      <w:pPr>
        <w:ind w:left="1588" w:hanging="397"/>
      </w:pPr>
      <w:rPr>
        <w:rFonts w:ascii="Calibri" w:hAnsi="Calibri" w:hint="default"/>
        <w:color w:val="auto"/>
      </w:rPr>
    </w:lvl>
    <w:lvl w:ilvl="4">
      <w:start w:val="1"/>
      <w:numFmt w:val="bullet"/>
      <w:lvlText w:val="‒"/>
      <w:lvlJc w:val="left"/>
      <w:pPr>
        <w:ind w:left="1985" w:hanging="397"/>
      </w:pPr>
      <w:rPr>
        <w:rFonts w:ascii="Calibri" w:hAnsi="Calibri" w:hint="default"/>
        <w:color w:val="auto"/>
      </w:rPr>
    </w:lvl>
    <w:lvl w:ilvl="5">
      <w:start w:val="1"/>
      <w:numFmt w:val="bullet"/>
      <w:lvlText w:val="‒"/>
      <w:lvlJc w:val="left"/>
      <w:pPr>
        <w:ind w:left="2325" w:hanging="340"/>
      </w:pPr>
      <w:rPr>
        <w:rFonts w:ascii="Calibri" w:hAnsi="Calibri" w:hint="default"/>
        <w:color w:val="auto"/>
      </w:rPr>
    </w:lvl>
    <w:lvl w:ilvl="6">
      <w:start w:val="1"/>
      <w:numFmt w:val="bullet"/>
      <w:lvlText w:val="‒"/>
      <w:lvlJc w:val="left"/>
      <w:pPr>
        <w:ind w:left="2722" w:hanging="397"/>
      </w:pPr>
      <w:rPr>
        <w:rFonts w:ascii="Calibri" w:hAnsi="Calibri" w:hint="default"/>
        <w:color w:val="auto"/>
      </w:rPr>
    </w:lvl>
    <w:lvl w:ilvl="7">
      <w:start w:val="1"/>
      <w:numFmt w:val="bullet"/>
      <w:lvlText w:val="‒"/>
      <w:lvlJc w:val="left"/>
      <w:pPr>
        <w:ind w:left="3119" w:hanging="397"/>
      </w:pPr>
      <w:rPr>
        <w:rFonts w:ascii="Calibri" w:hAnsi="Calibri" w:hint="default"/>
        <w:color w:val="auto"/>
      </w:rPr>
    </w:lvl>
    <w:lvl w:ilvl="8">
      <w:start w:val="1"/>
      <w:numFmt w:val="bullet"/>
      <w:lvlText w:val="‒"/>
      <w:lvlJc w:val="left"/>
      <w:pPr>
        <w:ind w:left="3459" w:hanging="340"/>
      </w:pPr>
      <w:rPr>
        <w:rFonts w:ascii="Calibri" w:hAnsi="Calibri" w:hint="default"/>
        <w:color w:val="auto"/>
      </w:rPr>
    </w:lvl>
  </w:abstractNum>
  <w:abstractNum w:abstractNumId="11" w15:restartNumberingAfterBreak="0">
    <w:nsid w:val="2AA359E1"/>
    <w:multiLevelType w:val="hybridMultilevel"/>
    <w:tmpl w:val="E96A22AC"/>
    <w:lvl w:ilvl="0" w:tplc="3C4462B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C2D3A8C"/>
    <w:multiLevelType w:val="multilevel"/>
    <w:tmpl w:val="041D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D5C78EE"/>
    <w:multiLevelType w:val="multilevel"/>
    <w:tmpl w:val="0E80C546"/>
    <w:styleLink w:val="XXXNummerierung"/>
    <w:lvl w:ilvl="0">
      <w:start w:val="1"/>
      <w:numFmt w:val="decimal"/>
      <w:pStyle w:val="textenumeration"/>
      <w:lvlText w:val="%1."/>
      <w:lvlJc w:val="left"/>
      <w:pPr>
        <w:ind w:left="357" w:hanging="357"/>
      </w:pPr>
      <w:rPr>
        <w:rFonts w:ascii="Times New Roman" w:hAnsi="Times New Roman" w:hint="default"/>
        <w:sz w:val="2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E666224"/>
    <w:multiLevelType w:val="multilevel"/>
    <w:tmpl w:val="5A4EFB18"/>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6A24065"/>
    <w:multiLevelType w:val="multilevel"/>
    <w:tmpl w:val="ACE09258"/>
    <w:styleLink w:val="Artikelsektion"/>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D4A3354"/>
    <w:multiLevelType w:val="multilevel"/>
    <w:tmpl w:val="1A3E30D4"/>
    <w:styleLink w:val="XXXList"/>
    <w:lvl w:ilvl="0">
      <w:start w:val="1"/>
      <w:numFmt w:val="decimal"/>
      <w:lvlText w:val="%1"/>
      <w:lvlJc w:val="left"/>
      <w:pPr>
        <w:ind w:left="432" w:hanging="432"/>
      </w:pPr>
      <w:rPr>
        <w:rFonts w:hint="default"/>
        <w:b/>
        <w:i w:val="0"/>
        <w:color w:val="565656" w:themeColor="text2"/>
        <w:sz w:val="28"/>
        <w:u w:color="565656" w:themeColor="text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b/>
        <w:i w:val="0"/>
        <w:color w:val="565656" w:themeColor="text2"/>
        <w:sz w:val="28"/>
        <w:u w:color="565656" w:themeColor="text2"/>
      </w:rPr>
    </w:lvl>
  </w:abstractNum>
  <w:abstractNum w:abstractNumId="17" w15:restartNumberingAfterBreak="0">
    <w:nsid w:val="5EF63C7D"/>
    <w:multiLevelType w:val="multilevel"/>
    <w:tmpl w:val="F9A00892"/>
    <w:styleLink w:val="XXXBulletList"/>
    <w:lvl w:ilvl="0">
      <w:start w:val="1"/>
      <w:numFmt w:val="bullet"/>
      <w:pStyle w:val="decisionbullet1"/>
      <w:lvlText w:val="‒"/>
      <w:lvlJc w:val="left"/>
      <w:pPr>
        <w:ind w:left="357" w:hanging="357"/>
      </w:pPr>
      <w:rPr>
        <w:rFonts w:ascii="Calibri" w:hAnsi="Calibri" w:hint="default"/>
        <w:color w:val="auto"/>
        <w:sz w:val="22"/>
      </w:rPr>
    </w:lvl>
    <w:lvl w:ilvl="1">
      <w:start w:val="1"/>
      <w:numFmt w:val="bullet"/>
      <w:pStyle w:val="decisionbullet2"/>
      <w:lvlText w:val="‒"/>
      <w:lvlJc w:val="left"/>
      <w:pPr>
        <w:ind w:left="374" w:hanging="17"/>
      </w:pPr>
      <w:rPr>
        <w:rFonts w:ascii="Times New Roman" w:hAnsi="Times New Roman" w:cs="Times New Roman" w:hint="default"/>
        <w:color w:val="auto"/>
        <w:sz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66760DAC"/>
    <w:multiLevelType w:val="hybridMultilevel"/>
    <w:tmpl w:val="7DB86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C3D3C30"/>
    <w:multiLevelType w:val="multilevel"/>
    <w:tmpl w:val="041D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3D437F"/>
    <w:multiLevelType w:val="hybridMultilevel"/>
    <w:tmpl w:val="1A0C97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5"/>
  </w:num>
  <w:num w:numId="4">
    <w:abstractNumId w:val="3"/>
  </w:num>
  <w:num w:numId="5">
    <w:abstractNumId w:val="2"/>
  </w:num>
  <w:num w:numId="6">
    <w:abstractNumId w:val="1"/>
  </w:num>
  <w:num w:numId="7">
    <w:abstractNumId w:val="0"/>
  </w:num>
  <w:num w:numId="8">
    <w:abstractNumId w:val="14"/>
  </w:num>
  <w:num w:numId="9">
    <w:abstractNumId w:val="7"/>
  </w:num>
  <w:num w:numId="10">
    <w:abstractNumId w:val="6"/>
  </w:num>
  <w:num w:numId="11">
    <w:abstractNumId w:val="5"/>
  </w:num>
  <w:num w:numId="12">
    <w:abstractNumId w:val="4"/>
  </w:num>
  <w:num w:numId="13">
    <w:abstractNumId w:val="8"/>
  </w:num>
  <w:num w:numId="14">
    <w:abstractNumId w:val="17"/>
  </w:num>
  <w:num w:numId="15">
    <w:abstractNumId w:val="13"/>
  </w:num>
  <w:num w:numId="16">
    <w:abstractNumId w:val="10"/>
  </w:num>
  <w:num w:numId="17">
    <w:abstractNumId w:val="16"/>
  </w:num>
  <w:num w:numId="18">
    <w:abstractNumId w:val="8"/>
  </w:num>
  <w:num w:numId="19">
    <w:abstractNumId w:val="8"/>
  </w:num>
  <w:num w:numId="20">
    <w:abstractNumId w:val="8"/>
  </w:num>
  <w:num w:numId="21">
    <w:abstractNumId w:val="9"/>
  </w:num>
  <w:num w:numId="22">
    <w:abstractNumId w:val="18"/>
  </w:num>
  <w:num w:numId="23">
    <w:abstractNumId w:val="11"/>
  </w:num>
  <w:num w:numId="24">
    <w:abstractNumId w:val="14"/>
  </w:num>
  <w:num w:numId="25">
    <w:abstractNumId w:val="14"/>
  </w:num>
  <w:num w:numId="26">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91D"/>
    <w:rsid w:val="00001448"/>
    <w:rsid w:val="0000629C"/>
    <w:rsid w:val="0001058E"/>
    <w:rsid w:val="000125E1"/>
    <w:rsid w:val="00013ACE"/>
    <w:rsid w:val="00013B9F"/>
    <w:rsid w:val="000160CC"/>
    <w:rsid w:val="00017D2D"/>
    <w:rsid w:val="0002116A"/>
    <w:rsid w:val="00022415"/>
    <w:rsid w:val="00025664"/>
    <w:rsid w:val="0002680F"/>
    <w:rsid w:val="00026A6E"/>
    <w:rsid w:val="00034E82"/>
    <w:rsid w:val="000409AE"/>
    <w:rsid w:val="00042EC6"/>
    <w:rsid w:val="000430B1"/>
    <w:rsid w:val="00047204"/>
    <w:rsid w:val="0005157F"/>
    <w:rsid w:val="00054314"/>
    <w:rsid w:val="000555ED"/>
    <w:rsid w:val="00060ADB"/>
    <w:rsid w:val="00061B34"/>
    <w:rsid w:val="0006766A"/>
    <w:rsid w:val="00067A68"/>
    <w:rsid w:val="000728AC"/>
    <w:rsid w:val="00080789"/>
    <w:rsid w:val="00083ECB"/>
    <w:rsid w:val="00084BB2"/>
    <w:rsid w:val="00091CD7"/>
    <w:rsid w:val="0009361A"/>
    <w:rsid w:val="000960FF"/>
    <w:rsid w:val="00097A3F"/>
    <w:rsid w:val="000A384B"/>
    <w:rsid w:val="000A606A"/>
    <w:rsid w:val="000A61B1"/>
    <w:rsid w:val="000B1CE5"/>
    <w:rsid w:val="000B31E0"/>
    <w:rsid w:val="000B3F7F"/>
    <w:rsid w:val="000B6868"/>
    <w:rsid w:val="000B686F"/>
    <w:rsid w:val="000B6D4C"/>
    <w:rsid w:val="000C393F"/>
    <w:rsid w:val="000C5492"/>
    <w:rsid w:val="000E0433"/>
    <w:rsid w:val="000E060F"/>
    <w:rsid w:val="000E3EE3"/>
    <w:rsid w:val="000E4A61"/>
    <w:rsid w:val="000F118E"/>
    <w:rsid w:val="000F2C2F"/>
    <w:rsid w:val="000F3C47"/>
    <w:rsid w:val="000F3DAE"/>
    <w:rsid w:val="001005B3"/>
    <w:rsid w:val="0010061E"/>
    <w:rsid w:val="00100E87"/>
    <w:rsid w:val="00101B82"/>
    <w:rsid w:val="00103B30"/>
    <w:rsid w:val="001056A9"/>
    <w:rsid w:val="00116A26"/>
    <w:rsid w:val="00134A83"/>
    <w:rsid w:val="00136C43"/>
    <w:rsid w:val="00137FBA"/>
    <w:rsid w:val="00141B17"/>
    <w:rsid w:val="0014426B"/>
    <w:rsid w:val="00144E35"/>
    <w:rsid w:val="0015193F"/>
    <w:rsid w:val="001529E1"/>
    <w:rsid w:val="00161EBA"/>
    <w:rsid w:val="00165746"/>
    <w:rsid w:val="00165A4D"/>
    <w:rsid w:val="00172622"/>
    <w:rsid w:val="001747E5"/>
    <w:rsid w:val="001771E2"/>
    <w:rsid w:val="001806E0"/>
    <w:rsid w:val="001936F1"/>
    <w:rsid w:val="00193BB4"/>
    <w:rsid w:val="001C164D"/>
    <w:rsid w:val="001C3553"/>
    <w:rsid w:val="001C3BF6"/>
    <w:rsid w:val="001D1A1C"/>
    <w:rsid w:val="001D22F9"/>
    <w:rsid w:val="001D5D61"/>
    <w:rsid w:val="001E6FFC"/>
    <w:rsid w:val="001E7A77"/>
    <w:rsid w:val="001F0ECA"/>
    <w:rsid w:val="001F16C0"/>
    <w:rsid w:val="001F2470"/>
    <w:rsid w:val="001F2C75"/>
    <w:rsid w:val="001F65D7"/>
    <w:rsid w:val="001F7DFD"/>
    <w:rsid w:val="001F7E0C"/>
    <w:rsid w:val="00203A30"/>
    <w:rsid w:val="002062DE"/>
    <w:rsid w:val="00206B19"/>
    <w:rsid w:val="00211C11"/>
    <w:rsid w:val="00212496"/>
    <w:rsid w:val="00212BA7"/>
    <w:rsid w:val="002151C3"/>
    <w:rsid w:val="00217700"/>
    <w:rsid w:val="002177EA"/>
    <w:rsid w:val="00222D9A"/>
    <w:rsid w:val="00230ACC"/>
    <w:rsid w:val="0023285A"/>
    <w:rsid w:val="00233F2E"/>
    <w:rsid w:val="002473E7"/>
    <w:rsid w:val="00247445"/>
    <w:rsid w:val="002563E9"/>
    <w:rsid w:val="00266793"/>
    <w:rsid w:val="0026784A"/>
    <w:rsid w:val="00277874"/>
    <w:rsid w:val="002805A7"/>
    <w:rsid w:val="00280AF7"/>
    <w:rsid w:val="00284378"/>
    <w:rsid w:val="0028625F"/>
    <w:rsid w:val="00286B6E"/>
    <w:rsid w:val="002941BB"/>
    <w:rsid w:val="00294444"/>
    <w:rsid w:val="00295DC3"/>
    <w:rsid w:val="002968E7"/>
    <w:rsid w:val="002972BE"/>
    <w:rsid w:val="002A3AA5"/>
    <w:rsid w:val="002A57D4"/>
    <w:rsid w:val="002A73D0"/>
    <w:rsid w:val="002B265C"/>
    <w:rsid w:val="002B3C16"/>
    <w:rsid w:val="002C05D9"/>
    <w:rsid w:val="002C2ADE"/>
    <w:rsid w:val="002C4C51"/>
    <w:rsid w:val="002C6372"/>
    <w:rsid w:val="002C6D4E"/>
    <w:rsid w:val="002C6ED1"/>
    <w:rsid w:val="002D3ED2"/>
    <w:rsid w:val="002D474C"/>
    <w:rsid w:val="002E2136"/>
    <w:rsid w:val="002E4101"/>
    <w:rsid w:val="0030175E"/>
    <w:rsid w:val="003018BA"/>
    <w:rsid w:val="0030573C"/>
    <w:rsid w:val="00305E2E"/>
    <w:rsid w:val="003062D5"/>
    <w:rsid w:val="0031039D"/>
    <w:rsid w:val="00310E70"/>
    <w:rsid w:val="0031162F"/>
    <w:rsid w:val="00325544"/>
    <w:rsid w:val="00327102"/>
    <w:rsid w:val="0033049F"/>
    <w:rsid w:val="00331B74"/>
    <w:rsid w:val="00333BBE"/>
    <w:rsid w:val="003346A6"/>
    <w:rsid w:val="003371AB"/>
    <w:rsid w:val="00342888"/>
    <w:rsid w:val="00350B06"/>
    <w:rsid w:val="00350BA2"/>
    <w:rsid w:val="00351216"/>
    <w:rsid w:val="00352ABB"/>
    <w:rsid w:val="00353F3A"/>
    <w:rsid w:val="00357CD8"/>
    <w:rsid w:val="00363414"/>
    <w:rsid w:val="00366028"/>
    <w:rsid w:val="00366C24"/>
    <w:rsid w:val="00371B97"/>
    <w:rsid w:val="00373078"/>
    <w:rsid w:val="00376795"/>
    <w:rsid w:val="00376D2E"/>
    <w:rsid w:val="00380584"/>
    <w:rsid w:val="0038302D"/>
    <w:rsid w:val="00383A75"/>
    <w:rsid w:val="0038479D"/>
    <w:rsid w:val="00384E64"/>
    <w:rsid w:val="00387C43"/>
    <w:rsid w:val="00397641"/>
    <w:rsid w:val="003A1354"/>
    <w:rsid w:val="003A5410"/>
    <w:rsid w:val="003A78C9"/>
    <w:rsid w:val="003B0AEC"/>
    <w:rsid w:val="003B269B"/>
    <w:rsid w:val="003B2EE0"/>
    <w:rsid w:val="003B5BE2"/>
    <w:rsid w:val="003B73DD"/>
    <w:rsid w:val="003C09B9"/>
    <w:rsid w:val="003C0B81"/>
    <w:rsid w:val="003C1D4E"/>
    <w:rsid w:val="003C2FDC"/>
    <w:rsid w:val="003C3AFD"/>
    <w:rsid w:val="003C3B1F"/>
    <w:rsid w:val="003C4012"/>
    <w:rsid w:val="003C51EF"/>
    <w:rsid w:val="003C5F6A"/>
    <w:rsid w:val="003D2D0E"/>
    <w:rsid w:val="003D2E49"/>
    <w:rsid w:val="003D5852"/>
    <w:rsid w:val="003E43A0"/>
    <w:rsid w:val="003E4756"/>
    <w:rsid w:val="003E74A9"/>
    <w:rsid w:val="003F165B"/>
    <w:rsid w:val="003F3128"/>
    <w:rsid w:val="004005B5"/>
    <w:rsid w:val="004041EC"/>
    <w:rsid w:val="0040524F"/>
    <w:rsid w:val="004073A0"/>
    <w:rsid w:val="004079D7"/>
    <w:rsid w:val="00412BCA"/>
    <w:rsid w:val="00420DB0"/>
    <w:rsid w:val="00420F8E"/>
    <w:rsid w:val="0042613B"/>
    <w:rsid w:val="004267A2"/>
    <w:rsid w:val="0043124D"/>
    <w:rsid w:val="00431AB6"/>
    <w:rsid w:val="004322EE"/>
    <w:rsid w:val="00434589"/>
    <w:rsid w:val="00446140"/>
    <w:rsid w:val="004474B4"/>
    <w:rsid w:val="004475AF"/>
    <w:rsid w:val="0045208D"/>
    <w:rsid w:val="00453C74"/>
    <w:rsid w:val="00454A55"/>
    <w:rsid w:val="00455C96"/>
    <w:rsid w:val="00457C23"/>
    <w:rsid w:val="0046073F"/>
    <w:rsid w:val="00462215"/>
    <w:rsid w:val="0046265E"/>
    <w:rsid w:val="004646DB"/>
    <w:rsid w:val="00470A45"/>
    <w:rsid w:val="004723BF"/>
    <w:rsid w:val="00473359"/>
    <w:rsid w:val="00473C1F"/>
    <w:rsid w:val="00473E33"/>
    <w:rsid w:val="0048270B"/>
    <w:rsid w:val="00486C1F"/>
    <w:rsid w:val="00491E9C"/>
    <w:rsid w:val="004926DC"/>
    <w:rsid w:val="004949CA"/>
    <w:rsid w:val="004A2CB0"/>
    <w:rsid w:val="004A70DE"/>
    <w:rsid w:val="004B2F07"/>
    <w:rsid w:val="004B79C0"/>
    <w:rsid w:val="004C43E5"/>
    <w:rsid w:val="004C4615"/>
    <w:rsid w:val="004C6261"/>
    <w:rsid w:val="004C6406"/>
    <w:rsid w:val="004C6D08"/>
    <w:rsid w:val="004C75E2"/>
    <w:rsid w:val="004D4913"/>
    <w:rsid w:val="004D55A5"/>
    <w:rsid w:val="004D720C"/>
    <w:rsid w:val="004E205A"/>
    <w:rsid w:val="004E2787"/>
    <w:rsid w:val="004E3895"/>
    <w:rsid w:val="004E727A"/>
    <w:rsid w:val="004E7E23"/>
    <w:rsid w:val="004F2885"/>
    <w:rsid w:val="004F3E26"/>
    <w:rsid w:val="004F4110"/>
    <w:rsid w:val="00500D2C"/>
    <w:rsid w:val="00502B1F"/>
    <w:rsid w:val="00512243"/>
    <w:rsid w:val="005140B1"/>
    <w:rsid w:val="00516A91"/>
    <w:rsid w:val="00521E73"/>
    <w:rsid w:val="0052277B"/>
    <w:rsid w:val="00527213"/>
    <w:rsid w:val="005314B7"/>
    <w:rsid w:val="00532D11"/>
    <w:rsid w:val="0053572A"/>
    <w:rsid w:val="00541B96"/>
    <w:rsid w:val="0054291B"/>
    <w:rsid w:val="00544CBD"/>
    <w:rsid w:val="00544D26"/>
    <w:rsid w:val="00545AD8"/>
    <w:rsid w:val="00551BB9"/>
    <w:rsid w:val="0055343D"/>
    <w:rsid w:val="00553BFF"/>
    <w:rsid w:val="00555075"/>
    <w:rsid w:val="00560CC6"/>
    <w:rsid w:val="005611E2"/>
    <w:rsid w:val="00561880"/>
    <w:rsid w:val="00562BC5"/>
    <w:rsid w:val="00562D82"/>
    <w:rsid w:val="00570A3F"/>
    <w:rsid w:val="00576630"/>
    <w:rsid w:val="00580D94"/>
    <w:rsid w:val="00582A76"/>
    <w:rsid w:val="00582D84"/>
    <w:rsid w:val="00584C10"/>
    <w:rsid w:val="005850AC"/>
    <w:rsid w:val="00586711"/>
    <w:rsid w:val="00586AE7"/>
    <w:rsid w:val="0059018A"/>
    <w:rsid w:val="00591801"/>
    <w:rsid w:val="00591AA4"/>
    <w:rsid w:val="005A46A0"/>
    <w:rsid w:val="005A7897"/>
    <w:rsid w:val="005B015D"/>
    <w:rsid w:val="005B040F"/>
    <w:rsid w:val="005C126D"/>
    <w:rsid w:val="005C392C"/>
    <w:rsid w:val="005C44B8"/>
    <w:rsid w:val="005C48CE"/>
    <w:rsid w:val="005D2712"/>
    <w:rsid w:val="005D67A3"/>
    <w:rsid w:val="005E32B9"/>
    <w:rsid w:val="005E6473"/>
    <w:rsid w:val="005E7D0F"/>
    <w:rsid w:val="005F1BB5"/>
    <w:rsid w:val="005F4BF4"/>
    <w:rsid w:val="006007FD"/>
    <w:rsid w:val="00603669"/>
    <w:rsid w:val="00605E3A"/>
    <w:rsid w:val="00606D26"/>
    <w:rsid w:val="00610D98"/>
    <w:rsid w:val="00615272"/>
    <w:rsid w:val="0061564D"/>
    <w:rsid w:val="006205F5"/>
    <w:rsid w:val="00620DE3"/>
    <w:rsid w:val="00620DE6"/>
    <w:rsid w:val="006307E4"/>
    <w:rsid w:val="00631754"/>
    <w:rsid w:val="00633BB8"/>
    <w:rsid w:val="00637407"/>
    <w:rsid w:val="00642B33"/>
    <w:rsid w:val="00642B42"/>
    <w:rsid w:val="00643346"/>
    <w:rsid w:val="00644EC2"/>
    <w:rsid w:val="006559FB"/>
    <w:rsid w:val="0065768D"/>
    <w:rsid w:val="006629D6"/>
    <w:rsid w:val="006637B3"/>
    <w:rsid w:val="006676E4"/>
    <w:rsid w:val="0067000E"/>
    <w:rsid w:val="00671635"/>
    <w:rsid w:val="00673927"/>
    <w:rsid w:val="00675CA9"/>
    <w:rsid w:val="006760DF"/>
    <w:rsid w:val="00681679"/>
    <w:rsid w:val="00682F7B"/>
    <w:rsid w:val="00687331"/>
    <w:rsid w:val="0069406D"/>
    <w:rsid w:val="00695CDC"/>
    <w:rsid w:val="006A0106"/>
    <w:rsid w:val="006A3EA0"/>
    <w:rsid w:val="006A6322"/>
    <w:rsid w:val="006A793D"/>
    <w:rsid w:val="006B0800"/>
    <w:rsid w:val="006B13F4"/>
    <w:rsid w:val="006B70A9"/>
    <w:rsid w:val="006C23D6"/>
    <w:rsid w:val="006C2633"/>
    <w:rsid w:val="006C50FD"/>
    <w:rsid w:val="006C702B"/>
    <w:rsid w:val="006D27DF"/>
    <w:rsid w:val="006D7D0B"/>
    <w:rsid w:val="006E1ACE"/>
    <w:rsid w:val="006F2303"/>
    <w:rsid w:val="00705021"/>
    <w:rsid w:val="00707994"/>
    <w:rsid w:val="00711C44"/>
    <w:rsid w:val="00712934"/>
    <w:rsid w:val="007130FF"/>
    <w:rsid w:val="00713C58"/>
    <w:rsid w:val="00715BFD"/>
    <w:rsid w:val="0072287B"/>
    <w:rsid w:val="00722A7F"/>
    <w:rsid w:val="00727BA1"/>
    <w:rsid w:val="00730F86"/>
    <w:rsid w:val="00731BC4"/>
    <w:rsid w:val="00736FC2"/>
    <w:rsid w:val="00752F03"/>
    <w:rsid w:val="007551C8"/>
    <w:rsid w:val="00755325"/>
    <w:rsid w:val="007604C1"/>
    <w:rsid w:val="00780B5A"/>
    <w:rsid w:val="007827D5"/>
    <w:rsid w:val="007833E2"/>
    <w:rsid w:val="00784A9F"/>
    <w:rsid w:val="00785D9A"/>
    <w:rsid w:val="00795126"/>
    <w:rsid w:val="00796CB3"/>
    <w:rsid w:val="007A0494"/>
    <w:rsid w:val="007A16DB"/>
    <w:rsid w:val="007A3E8D"/>
    <w:rsid w:val="007A4C30"/>
    <w:rsid w:val="007B344C"/>
    <w:rsid w:val="007C098C"/>
    <w:rsid w:val="007C3562"/>
    <w:rsid w:val="007C6083"/>
    <w:rsid w:val="007D3A82"/>
    <w:rsid w:val="007D6FDA"/>
    <w:rsid w:val="007E3F1E"/>
    <w:rsid w:val="007E618E"/>
    <w:rsid w:val="00802DCE"/>
    <w:rsid w:val="00804359"/>
    <w:rsid w:val="00806BA0"/>
    <w:rsid w:val="00823DF5"/>
    <w:rsid w:val="00833596"/>
    <w:rsid w:val="00837BF8"/>
    <w:rsid w:val="008429AC"/>
    <w:rsid w:val="00850CB5"/>
    <w:rsid w:val="00851A91"/>
    <w:rsid w:val="00853C51"/>
    <w:rsid w:val="00855140"/>
    <w:rsid w:val="00857D76"/>
    <w:rsid w:val="00861E69"/>
    <w:rsid w:val="00863077"/>
    <w:rsid w:val="008746F5"/>
    <w:rsid w:val="00880620"/>
    <w:rsid w:val="00880BB8"/>
    <w:rsid w:val="00885301"/>
    <w:rsid w:val="008A170C"/>
    <w:rsid w:val="008A46AE"/>
    <w:rsid w:val="008A691C"/>
    <w:rsid w:val="008A7204"/>
    <w:rsid w:val="008A7676"/>
    <w:rsid w:val="008B087C"/>
    <w:rsid w:val="008B2553"/>
    <w:rsid w:val="008B41AF"/>
    <w:rsid w:val="008B4991"/>
    <w:rsid w:val="008C6D56"/>
    <w:rsid w:val="008C71BF"/>
    <w:rsid w:val="008C7CA7"/>
    <w:rsid w:val="008C7CA9"/>
    <w:rsid w:val="008D0D2C"/>
    <w:rsid w:val="008D2C27"/>
    <w:rsid w:val="008D2D01"/>
    <w:rsid w:val="008D420D"/>
    <w:rsid w:val="008D4CBD"/>
    <w:rsid w:val="008D54AA"/>
    <w:rsid w:val="008E487E"/>
    <w:rsid w:val="008E578F"/>
    <w:rsid w:val="008E5C44"/>
    <w:rsid w:val="008E747F"/>
    <w:rsid w:val="008E7B30"/>
    <w:rsid w:val="008F2F25"/>
    <w:rsid w:val="00901E48"/>
    <w:rsid w:val="00905DBF"/>
    <w:rsid w:val="00907905"/>
    <w:rsid w:val="00916FD4"/>
    <w:rsid w:val="00917529"/>
    <w:rsid w:val="00920262"/>
    <w:rsid w:val="00920C79"/>
    <w:rsid w:val="009231AD"/>
    <w:rsid w:val="009355BD"/>
    <w:rsid w:val="009358D1"/>
    <w:rsid w:val="00936FB6"/>
    <w:rsid w:val="00940DD3"/>
    <w:rsid w:val="00952F1E"/>
    <w:rsid w:val="00953C98"/>
    <w:rsid w:val="0096039B"/>
    <w:rsid w:val="00961A43"/>
    <w:rsid w:val="00964A08"/>
    <w:rsid w:val="00964B82"/>
    <w:rsid w:val="00966D2A"/>
    <w:rsid w:val="00966E5F"/>
    <w:rsid w:val="00967FB3"/>
    <w:rsid w:val="0097234D"/>
    <w:rsid w:val="009732B5"/>
    <w:rsid w:val="0097591A"/>
    <w:rsid w:val="0098170F"/>
    <w:rsid w:val="00983C22"/>
    <w:rsid w:val="0098472E"/>
    <w:rsid w:val="009864EA"/>
    <w:rsid w:val="00986CF4"/>
    <w:rsid w:val="0099712F"/>
    <w:rsid w:val="009A6054"/>
    <w:rsid w:val="009A798E"/>
    <w:rsid w:val="009B1A76"/>
    <w:rsid w:val="009B31D0"/>
    <w:rsid w:val="009B4BE3"/>
    <w:rsid w:val="009B6DBA"/>
    <w:rsid w:val="009B7BA2"/>
    <w:rsid w:val="009C0DD6"/>
    <w:rsid w:val="009C3138"/>
    <w:rsid w:val="009C490D"/>
    <w:rsid w:val="009D0603"/>
    <w:rsid w:val="009D523E"/>
    <w:rsid w:val="009E0802"/>
    <w:rsid w:val="009E5671"/>
    <w:rsid w:val="009E5D03"/>
    <w:rsid w:val="009F337F"/>
    <w:rsid w:val="009F457F"/>
    <w:rsid w:val="009F46B5"/>
    <w:rsid w:val="009F60CB"/>
    <w:rsid w:val="009F6E85"/>
    <w:rsid w:val="00A168BA"/>
    <w:rsid w:val="00A16B28"/>
    <w:rsid w:val="00A26F5F"/>
    <w:rsid w:val="00A305A1"/>
    <w:rsid w:val="00A30E11"/>
    <w:rsid w:val="00A315C0"/>
    <w:rsid w:val="00A33A5B"/>
    <w:rsid w:val="00A349BB"/>
    <w:rsid w:val="00A370F5"/>
    <w:rsid w:val="00A429A4"/>
    <w:rsid w:val="00A51CA6"/>
    <w:rsid w:val="00A52555"/>
    <w:rsid w:val="00A53D7D"/>
    <w:rsid w:val="00A56AD0"/>
    <w:rsid w:val="00A64F74"/>
    <w:rsid w:val="00A65739"/>
    <w:rsid w:val="00A675D5"/>
    <w:rsid w:val="00A67B60"/>
    <w:rsid w:val="00A71D44"/>
    <w:rsid w:val="00A840B1"/>
    <w:rsid w:val="00A9269A"/>
    <w:rsid w:val="00A969DA"/>
    <w:rsid w:val="00A96A7E"/>
    <w:rsid w:val="00A9708F"/>
    <w:rsid w:val="00AA7ECE"/>
    <w:rsid w:val="00AB0854"/>
    <w:rsid w:val="00AB66B9"/>
    <w:rsid w:val="00AC18B7"/>
    <w:rsid w:val="00AC282E"/>
    <w:rsid w:val="00AC3FDE"/>
    <w:rsid w:val="00AC680C"/>
    <w:rsid w:val="00AD0EA1"/>
    <w:rsid w:val="00AD423B"/>
    <w:rsid w:val="00AD5123"/>
    <w:rsid w:val="00AE4250"/>
    <w:rsid w:val="00AE46E3"/>
    <w:rsid w:val="00AE4949"/>
    <w:rsid w:val="00B07008"/>
    <w:rsid w:val="00B10286"/>
    <w:rsid w:val="00B11509"/>
    <w:rsid w:val="00B16879"/>
    <w:rsid w:val="00B24594"/>
    <w:rsid w:val="00B2546A"/>
    <w:rsid w:val="00B256DB"/>
    <w:rsid w:val="00B2640E"/>
    <w:rsid w:val="00B26A46"/>
    <w:rsid w:val="00B277B9"/>
    <w:rsid w:val="00B31715"/>
    <w:rsid w:val="00B408F8"/>
    <w:rsid w:val="00B43E34"/>
    <w:rsid w:val="00B43E59"/>
    <w:rsid w:val="00B50DBA"/>
    <w:rsid w:val="00B5143F"/>
    <w:rsid w:val="00B520B6"/>
    <w:rsid w:val="00B531BB"/>
    <w:rsid w:val="00B60964"/>
    <w:rsid w:val="00B618DC"/>
    <w:rsid w:val="00B64409"/>
    <w:rsid w:val="00B64B93"/>
    <w:rsid w:val="00B6643C"/>
    <w:rsid w:val="00B746F7"/>
    <w:rsid w:val="00B76624"/>
    <w:rsid w:val="00B809F2"/>
    <w:rsid w:val="00B81A3D"/>
    <w:rsid w:val="00B82574"/>
    <w:rsid w:val="00B87671"/>
    <w:rsid w:val="00B87A9C"/>
    <w:rsid w:val="00B9137D"/>
    <w:rsid w:val="00B94D6D"/>
    <w:rsid w:val="00B95805"/>
    <w:rsid w:val="00B97984"/>
    <w:rsid w:val="00BA348D"/>
    <w:rsid w:val="00BA648E"/>
    <w:rsid w:val="00BB421D"/>
    <w:rsid w:val="00BB783D"/>
    <w:rsid w:val="00BD34B4"/>
    <w:rsid w:val="00BD5395"/>
    <w:rsid w:val="00BE268D"/>
    <w:rsid w:val="00BE2CC6"/>
    <w:rsid w:val="00BE5940"/>
    <w:rsid w:val="00BF0C30"/>
    <w:rsid w:val="00BF651C"/>
    <w:rsid w:val="00C02C06"/>
    <w:rsid w:val="00C04810"/>
    <w:rsid w:val="00C06EEA"/>
    <w:rsid w:val="00C07917"/>
    <w:rsid w:val="00C113D7"/>
    <w:rsid w:val="00C15F3C"/>
    <w:rsid w:val="00C21101"/>
    <w:rsid w:val="00C255C2"/>
    <w:rsid w:val="00C35F76"/>
    <w:rsid w:val="00C427B8"/>
    <w:rsid w:val="00C51510"/>
    <w:rsid w:val="00C561B1"/>
    <w:rsid w:val="00C5782A"/>
    <w:rsid w:val="00C627F9"/>
    <w:rsid w:val="00C73D2D"/>
    <w:rsid w:val="00C749B3"/>
    <w:rsid w:val="00C81934"/>
    <w:rsid w:val="00C83537"/>
    <w:rsid w:val="00C8491D"/>
    <w:rsid w:val="00C905B3"/>
    <w:rsid w:val="00C965B2"/>
    <w:rsid w:val="00C977E4"/>
    <w:rsid w:val="00CA1FAC"/>
    <w:rsid w:val="00CA215E"/>
    <w:rsid w:val="00CA34AA"/>
    <w:rsid w:val="00CA3BDD"/>
    <w:rsid w:val="00CA6F2B"/>
    <w:rsid w:val="00CB00E1"/>
    <w:rsid w:val="00CB0369"/>
    <w:rsid w:val="00CC562A"/>
    <w:rsid w:val="00CC7CF7"/>
    <w:rsid w:val="00CD15FC"/>
    <w:rsid w:val="00CD1755"/>
    <w:rsid w:val="00CD7F4F"/>
    <w:rsid w:val="00CE0671"/>
    <w:rsid w:val="00CE1BE6"/>
    <w:rsid w:val="00CE6FCC"/>
    <w:rsid w:val="00CF4117"/>
    <w:rsid w:val="00CF62EB"/>
    <w:rsid w:val="00D000C6"/>
    <w:rsid w:val="00D017D2"/>
    <w:rsid w:val="00D03C51"/>
    <w:rsid w:val="00D05D70"/>
    <w:rsid w:val="00D1722C"/>
    <w:rsid w:val="00D172CA"/>
    <w:rsid w:val="00D179BF"/>
    <w:rsid w:val="00D204C7"/>
    <w:rsid w:val="00D208F2"/>
    <w:rsid w:val="00D228B4"/>
    <w:rsid w:val="00D22E04"/>
    <w:rsid w:val="00D30687"/>
    <w:rsid w:val="00D30C25"/>
    <w:rsid w:val="00D32C14"/>
    <w:rsid w:val="00D34319"/>
    <w:rsid w:val="00D3648F"/>
    <w:rsid w:val="00D36B41"/>
    <w:rsid w:val="00D419F8"/>
    <w:rsid w:val="00D41FD2"/>
    <w:rsid w:val="00D4217C"/>
    <w:rsid w:val="00D474E6"/>
    <w:rsid w:val="00D50DF2"/>
    <w:rsid w:val="00D51277"/>
    <w:rsid w:val="00D52887"/>
    <w:rsid w:val="00D5695B"/>
    <w:rsid w:val="00D56BB9"/>
    <w:rsid w:val="00D57FD5"/>
    <w:rsid w:val="00D633D3"/>
    <w:rsid w:val="00D66FBC"/>
    <w:rsid w:val="00D67882"/>
    <w:rsid w:val="00D67D1F"/>
    <w:rsid w:val="00D758CF"/>
    <w:rsid w:val="00D801F6"/>
    <w:rsid w:val="00D83D4E"/>
    <w:rsid w:val="00D8463F"/>
    <w:rsid w:val="00D84E0B"/>
    <w:rsid w:val="00D876F0"/>
    <w:rsid w:val="00D9130C"/>
    <w:rsid w:val="00D96BA2"/>
    <w:rsid w:val="00D97F22"/>
    <w:rsid w:val="00DA0615"/>
    <w:rsid w:val="00DA0EE9"/>
    <w:rsid w:val="00DA591D"/>
    <w:rsid w:val="00DA7CB7"/>
    <w:rsid w:val="00DB0913"/>
    <w:rsid w:val="00DB0AB0"/>
    <w:rsid w:val="00DC6097"/>
    <w:rsid w:val="00DC6D96"/>
    <w:rsid w:val="00DD282E"/>
    <w:rsid w:val="00DD5EB7"/>
    <w:rsid w:val="00DF038E"/>
    <w:rsid w:val="00DF1D7C"/>
    <w:rsid w:val="00DF5293"/>
    <w:rsid w:val="00DF5BF9"/>
    <w:rsid w:val="00DF70EF"/>
    <w:rsid w:val="00E01307"/>
    <w:rsid w:val="00E052DF"/>
    <w:rsid w:val="00E07880"/>
    <w:rsid w:val="00E14DE9"/>
    <w:rsid w:val="00E209A7"/>
    <w:rsid w:val="00E216A9"/>
    <w:rsid w:val="00E322F0"/>
    <w:rsid w:val="00E44687"/>
    <w:rsid w:val="00E44C4B"/>
    <w:rsid w:val="00E45031"/>
    <w:rsid w:val="00E5294F"/>
    <w:rsid w:val="00E52A50"/>
    <w:rsid w:val="00E55D54"/>
    <w:rsid w:val="00E56B0A"/>
    <w:rsid w:val="00E56EB4"/>
    <w:rsid w:val="00E57F2A"/>
    <w:rsid w:val="00E6038A"/>
    <w:rsid w:val="00E60789"/>
    <w:rsid w:val="00E63B0C"/>
    <w:rsid w:val="00E752C0"/>
    <w:rsid w:val="00E75584"/>
    <w:rsid w:val="00E77BF5"/>
    <w:rsid w:val="00E83543"/>
    <w:rsid w:val="00E9548B"/>
    <w:rsid w:val="00EB204D"/>
    <w:rsid w:val="00EC2C6B"/>
    <w:rsid w:val="00ED4085"/>
    <w:rsid w:val="00ED4313"/>
    <w:rsid w:val="00ED4439"/>
    <w:rsid w:val="00ED6088"/>
    <w:rsid w:val="00EE0376"/>
    <w:rsid w:val="00EE447D"/>
    <w:rsid w:val="00EF2915"/>
    <w:rsid w:val="00EF29C2"/>
    <w:rsid w:val="00EF4DF0"/>
    <w:rsid w:val="00F01F89"/>
    <w:rsid w:val="00F02D69"/>
    <w:rsid w:val="00F046D4"/>
    <w:rsid w:val="00F05637"/>
    <w:rsid w:val="00F131DB"/>
    <w:rsid w:val="00F27DF0"/>
    <w:rsid w:val="00F31C12"/>
    <w:rsid w:val="00F3240C"/>
    <w:rsid w:val="00F4020A"/>
    <w:rsid w:val="00F41A18"/>
    <w:rsid w:val="00F42F3B"/>
    <w:rsid w:val="00F433DA"/>
    <w:rsid w:val="00F509D0"/>
    <w:rsid w:val="00F54985"/>
    <w:rsid w:val="00F55523"/>
    <w:rsid w:val="00F6120F"/>
    <w:rsid w:val="00F72339"/>
    <w:rsid w:val="00F73AE7"/>
    <w:rsid w:val="00F7710B"/>
    <w:rsid w:val="00F77B10"/>
    <w:rsid w:val="00F857EA"/>
    <w:rsid w:val="00F902F0"/>
    <w:rsid w:val="00F90A0A"/>
    <w:rsid w:val="00F910F0"/>
    <w:rsid w:val="00F9111E"/>
    <w:rsid w:val="00F97B9B"/>
    <w:rsid w:val="00FA2F13"/>
    <w:rsid w:val="00FA61F1"/>
    <w:rsid w:val="00FA6C63"/>
    <w:rsid w:val="00FA79A5"/>
    <w:rsid w:val="00FB0BD9"/>
    <w:rsid w:val="00FC193B"/>
    <w:rsid w:val="00FC1C6C"/>
    <w:rsid w:val="00FC4162"/>
    <w:rsid w:val="00FC60A5"/>
    <w:rsid w:val="00FD0894"/>
    <w:rsid w:val="00FD1776"/>
    <w:rsid w:val="00FD275F"/>
    <w:rsid w:val="00FD54BC"/>
    <w:rsid w:val="00FE3321"/>
    <w:rsid w:val="00FE541B"/>
    <w:rsid w:val="00FE6229"/>
    <w:rsid w:val="00FF14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F4487A"/>
  <w15:docId w15:val="{D4AAECF4-9769-4770-A9BB-9A3B2AFE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A798E"/>
    <w:rPr>
      <w:rFonts w:asciiTheme="minorHAnsi" w:hAnsiTheme="minorHAnsi"/>
      <w:sz w:val="19"/>
      <w:szCs w:val="24"/>
    </w:rPr>
  </w:style>
  <w:style w:type="paragraph" w:styleId="Rubrik1">
    <w:name w:val="heading 1"/>
    <w:basedOn w:val="Normal"/>
    <w:next w:val="Brdtext"/>
    <w:link w:val="Rubrik1Char"/>
    <w:uiPriority w:val="9"/>
    <w:qFormat/>
    <w:rsid w:val="009A798E"/>
    <w:pPr>
      <w:keepNext/>
      <w:keepLines/>
      <w:numPr>
        <w:numId w:val="13"/>
      </w:numPr>
      <w:spacing w:before="480" w:after="120"/>
      <w:outlineLvl w:val="0"/>
    </w:pPr>
    <w:rPr>
      <w:rFonts w:cs="Arial"/>
      <w:bCs/>
      <w:sz w:val="36"/>
      <w:szCs w:val="28"/>
    </w:rPr>
  </w:style>
  <w:style w:type="paragraph" w:styleId="Rubrik2">
    <w:name w:val="heading 2"/>
    <w:basedOn w:val="Normal"/>
    <w:next w:val="Brdtext"/>
    <w:link w:val="Rubrik2Char"/>
    <w:uiPriority w:val="9"/>
    <w:qFormat/>
    <w:rsid w:val="009A798E"/>
    <w:pPr>
      <w:keepNext/>
      <w:keepLines/>
      <w:numPr>
        <w:ilvl w:val="1"/>
        <w:numId w:val="13"/>
      </w:numPr>
      <w:spacing w:before="240"/>
      <w:outlineLvl w:val="1"/>
    </w:pPr>
    <w:rPr>
      <w:rFonts w:cs="Arial"/>
      <w:bCs/>
      <w:iCs/>
      <w:sz w:val="28"/>
      <w:szCs w:val="28"/>
    </w:rPr>
  </w:style>
  <w:style w:type="paragraph" w:styleId="Rubrik3">
    <w:name w:val="heading 3"/>
    <w:basedOn w:val="Normal"/>
    <w:next w:val="Brdtext"/>
    <w:link w:val="Rubrik3Char"/>
    <w:uiPriority w:val="9"/>
    <w:qFormat/>
    <w:rsid w:val="009A798E"/>
    <w:pPr>
      <w:keepNext/>
      <w:keepLines/>
      <w:numPr>
        <w:ilvl w:val="2"/>
        <w:numId w:val="13"/>
      </w:numPr>
      <w:spacing w:before="240"/>
      <w:outlineLvl w:val="2"/>
    </w:pPr>
    <w:rPr>
      <w:rFonts w:cs="Arial"/>
      <w:bCs/>
      <w:sz w:val="24"/>
      <w:szCs w:val="26"/>
    </w:rPr>
  </w:style>
  <w:style w:type="paragraph" w:styleId="Rubrik4">
    <w:name w:val="heading 4"/>
    <w:basedOn w:val="Normal"/>
    <w:next w:val="Brdtext"/>
    <w:uiPriority w:val="9"/>
    <w:qFormat/>
    <w:rsid w:val="002C4C51"/>
    <w:pPr>
      <w:keepNext/>
      <w:spacing w:before="240"/>
      <w:outlineLvl w:val="3"/>
    </w:pPr>
    <w:rPr>
      <w:b/>
      <w:szCs w:val="28"/>
    </w:rPr>
  </w:style>
  <w:style w:type="paragraph" w:styleId="Rubrik5">
    <w:name w:val="heading 5"/>
    <w:basedOn w:val="Normal"/>
    <w:next w:val="Brdtext"/>
    <w:link w:val="Rubrik5Char"/>
    <w:uiPriority w:val="9"/>
    <w:qFormat/>
    <w:rsid w:val="009A798E"/>
    <w:pPr>
      <w:keepNext/>
      <w:outlineLvl w:val="4"/>
    </w:pPr>
    <w:rPr>
      <w:rFonts w:asciiTheme="majorHAnsi" w:hAnsiTheme="majorHAnsi"/>
      <w:bCs/>
      <w:iCs/>
      <w:szCs w:val="26"/>
    </w:rPr>
  </w:style>
  <w:style w:type="paragraph" w:styleId="Rubrik6">
    <w:name w:val="heading 6"/>
    <w:basedOn w:val="Rubrik5"/>
    <w:next w:val="Brdtext"/>
    <w:link w:val="Rubrik6Char"/>
    <w:uiPriority w:val="9"/>
    <w:semiHidden/>
    <w:qFormat/>
    <w:rsid w:val="009A798E"/>
    <w:pPr>
      <w:outlineLvl w:val="5"/>
    </w:pPr>
  </w:style>
  <w:style w:type="paragraph" w:styleId="Rubrik7">
    <w:name w:val="heading 7"/>
    <w:basedOn w:val="Rubrik6"/>
    <w:next w:val="Brdtext"/>
    <w:link w:val="Rubrik7Char"/>
    <w:uiPriority w:val="9"/>
    <w:semiHidden/>
    <w:qFormat/>
    <w:rsid w:val="009A798E"/>
    <w:pPr>
      <w:outlineLvl w:val="6"/>
    </w:pPr>
  </w:style>
  <w:style w:type="paragraph" w:styleId="Rubrik8">
    <w:name w:val="heading 8"/>
    <w:basedOn w:val="Rubrik7"/>
    <w:next w:val="Brdtext"/>
    <w:link w:val="Rubrik8Char"/>
    <w:uiPriority w:val="9"/>
    <w:semiHidden/>
    <w:qFormat/>
    <w:rsid w:val="009A798E"/>
    <w:pPr>
      <w:outlineLvl w:val="7"/>
    </w:pPr>
  </w:style>
  <w:style w:type="paragraph" w:styleId="Rubrik9">
    <w:name w:val="heading 9"/>
    <w:basedOn w:val="Rubrik8"/>
    <w:next w:val="Brdtext"/>
    <w:link w:val="Rubrik9Char"/>
    <w:uiPriority w:val="9"/>
    <w:semiHidden/>
    <w:qFormat/>
    <w:rsid w:val="009A798E"/>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Innehll">
    <w:name w:val="Rub Innehåll"/>
    <w:basedOn w:val="Normal"/>
    <w:semiHidden/>
    <w:rsid w:val="009A798E"/>
    <w:rPr>
      <w:rFonts w:cs="Arial"/>
      <w:sz w:val="28"/>
      <w:szCs w:val="28"/>
    </w:rPr>
  </w:style>
  <w:style w:type="paragraph" w:customStyle="1" w:styleId="Titel">
    <w:name w:val="Titel"/>
    <w:basedOn w:val="Normal"/>
    <w:next w:val="Normal"/>
    <w:semiHidden/>
    <w:rsid w:val="000B1CE5"/>
    <w:pPr>
      <w:spacing w:after="920" w:line="600" w:lineRule="atLeast"/>
    </w:pPr>
    <w:rPr>
      <w:rFonts w:ascii="Georgia" w:hAnsi="Georgia" w:cs="Arial"/>
      <w:spacing w:val="10"/>
      <w:sz w:val="52"/>
      <w:szCs w:val="48"/>
    </w:rPr>
  </w:style>
  <w:style w:type="paragraph" w:styleId="Sidhuvud">
    <w:name w:val="header"/>
    <w:basedOn w:val="Normal"/>
    <w:link w:val="SidhuvudChar"/>
    <w:semiHidden/>
    <w:rsid w:val="009A798E"/>
    <w:rPr>
      <w:sz w:val="20"/>
    </w:rPr>
  </w:style>
  <w:style w:type="paragraph" w:styleId="Sidfot">
    <w:name w:val="footer"/>
    <w:basedOn w:val="Normal"/>
    <w:link w:val="SidfotChar"/>
    <w:semiHidden/>
    <w:rsid w:val="009A798E"/>
    <w:rPr>
      <w:noProof/>
      <w:sz w:val="20"/>
    </w:rPr>
  </w:style>
  <w:style w:type="character" w:styleId="Sidnummer">
    <w:name w:val="page number"/>
    <w:basedOn w:val="Standardstycketeckensnitt"/>
    <w:semiHidden/>
    <w:rsid w:val="009A798E"/>
    <w:rPr>
      <w:rFonts w:ascii="Georgia" w:hAnsi="Georgia"/>
      <w:sz w:val="19"/>
    </w:rPr>
  </w:style>
  <w:style w:type="paragraph" w:customStyle="1" w:styleId="Undertitel">
    <w:name w:val="Undertitel"/>
    <w:basedOn w:val="Normal"/>
    <w:next w:val="Normal"/>
    <w:semiHidden/>
    <w:rsid w:val="000B1CE5"/>
    <w:pPr>
      <w:spacing w:after="560" w:line="400" w:lineRule="atLeast"/>
    </w:pPr>
    <w:rPr>
      <w:rFonts w:ascii="Georgia" w:hAnsi="Georgia" w:cs="Arial"/>
      <w:spacing w:val="10"/>
      <w:sz w:val="28"/>
      <w:szCs w:val="32"/>
    </w:rPr>
  </w:style>
  <w:style w:type="paragraph" w:styleId="Brdtext">
    <w:name w:val="Body Text"/>
    <w:basedOn w:val="Normal"/>
    <w:link w:val="BrdtextChar"/>
    <w:qFormat/>
    <w:rsid w:val="009A798E"/>
    <w:pPr>
      <w:spacing w:after="200" w:line="300" w:lineRule="atLeast"/>
    </w:pPr>
    <w:rPr>
      <w:sz w:val="20"/>
    </w:rPr>
  </w:style>
  <w:style w:type="paragraph" w:customStyle="1" w:styleId="Dokumenttyp">
    <w:name w:val="Dokumenttyp"/>
    <w:basedOn w:val="Handlggare"/>
    <w:semiHidden/>
    <w:rsid w:val="009A798E"/>
    <w:rPr>
      <w:rFonts w:asciiTheme="majorHAnsi" w:hAnsiTheme="majorHAnsi"/>
      <w:caps/>
      <w:color w:val="565656" w:themeColor="text2"/>
      <w:spacing w:val="10"/>
      <w:sz w:val="22"/>
      <w:szCs w:val="22"/>
    </w:rPr>
  </w:style>
  <w:style w:type="paragraph" w:customStyle="1" w:styleId="Ballongtext1">
    <w:name w:val="Ballongtext1"/>
    <w:basedOn w:val="Normal"/>
    <w:semiHidden/>
    <w:rsid w:val="009A798E"/>
    <w:rPr>
      <w:rFonts w:ascii="Tahoma" w:hAnsi="Tahoma" w:cs="Tahoma"/>
      <w:sz w:val="16"/>
      <w:szCs w:val="16"/>
    </w:rPr>
  </w:style>
  <w:style w:type="paragraph" w:styleId="Innehll1">
    <w:name w:val="toc 1"/>
    <w:basedOn w:val="Normal"/>
    <w:next w:val="Normal"/>
    <w:uiPriority w:val="39"/>
    <w:rsid w:val="009A798E"/>
    <w:pPr>
      <w:tabs>
        <w:tab w:val="right" w:leader="dot" w:pos="7258"/>
      </w:tabs>
      <w:spacing w:before="560" w:after="240" w:line="300" w:lineRule="atLeast"/>
      <w:ind w:left="482" w:right="284" w:hanging="482"/>
    </w:pPr>
    <w:rPr>
      <w:noProof/>
      <w:sz w:val="20"/>
    </w:rPr>
  </w:style>
  <w:style w:type="paragraph" w:styleId="Innehll2">
    <w:name w:val="toc 2"/>
    <w:basedOn w:val="Normal"/>
    <w:next w:val="Normal"/>
    <w:uiPriority w:val="39"/>
    <w:rsid w:val="009A798E"/>
    <w:pPr>
      <w:tabs>
        <w:tab w:val="left" w:pos="1134"/>
        <w:tab w:val="right" w:leader="dot" w:pos="7258"/>
      </w:tabs>
      <w:spacing w:line="300" w:lineRule="atLeast"/>
      <w:ind w:left="1134" w:right="284" w:hanging="652"/>
    </w:pPr>
    <w:rPr>
      <w:i/>
      <w:noProof/>
      <w:sz w:val="20"/>
    </w:rPr>
  </w:style>
  <w:style w:type="paragraph" w:styleId="Innehll3">
    <w:name w:val="toc 3"/>
    <w:basedOn w:val="Normal"/>
    <w:next w:val="Normal"/>
    <w:uiPriority w:val="39"/>
    <w:rsid w:val="009A798E"/>
    <w:pPr>
      <w:tabs>
        <w:tab w:val="left" w:pos="1134"/>
        <w:tab w:val="right" w:leader="dot" w:pos="7258"/>
      </w:tabs>
      <w:spacing w:line="300" w:lineRule="atLeast"/>
      <w:ind w:left="1871" w:right="284" w:hanging="737"/>
    </w:pPr>
    <w:rPr>
      <w:i/>
      <w:sz w:val="20"/>
      <w:szCs w:val="20"/>
    </w:rPr>
  </w:style>
  <w:style w:type="paragraph" w:styleId="Innehll4">
    <w:name w:val="toc 4"/>
    <w:basedOn w:val="Normal"/>
    <w:next w:val="Normal"/>
    <w:semiHidden/>
    <w:rsid w:val="009A798E"/>
    <w:pPr>
      <w:ind w:left="1871"/>
    </w:pPr>
    <w:rPr>
      <w:i/>
      <w:sz w:val="20"/>
      <w:szCs w:val="20"/>
    </w:rPr>
  </w:style>
  <w:style w:type="paragraph" w:styleId="Innehll5">
    <w:name w:val="toc 5"/>
    <w:basedOn w:val="Normal"/>
    <w:next w:val="Normal"/>
    <w:semiHidden/>
    <w:rsid w:val="009A798E"/>
    <w:pPr>
      <w:ind w:left="2041"/>
    </w:pPr>
    <w:rPr>
      <w:i/>
      <w:sz w:val="20"/>
      <w:szCs w:val="20"/>
    </w:rPr>
  </w:style>
  <w:style w:type="paragraph" w:styleId="Innehll6">
    <w:name w:val="toc 6"/>
    <w:basedOn w:val="Normal"/>
    <w:next w:val="Normal"/>
    <w:semiHidden/>
    <w:rsid w:val="009A798E"/>
    <w:pPr>
      <w:ind w:left="2211"/>
    </w:pPr>
    <w:rPr>
      <w:i/>
      <w:sz w:val="20"/>
      <w:szCs w:val="20"/>
    </w:rPr>
  </w:style>
  <w:style w:type="paragraph" w:styleId="Innehll7">
    <w:name w:val="toc 7"/>
    <w:basedOn w:val="Normal"/>
    <w:next w:val="Normal"/>
    <w:semiHidden/>
    <w:rsid w:val="009A798E"/>
    <w:pPr>
      <w:ind w:left="2381"/>
    </w:pPr>
    <w:rPr>
      <w:i/>
      <w:sz w:val="20"/>
      <w:szCs w:val="20"/>
    </w:rPr>
  </w:style>
  <w:style w:type="paragraph" w:styleId="Innehll8">
    <w:name w:val="toc 8"/>
    <w:basedOn w:val="Normal"/>
    <w:next w:val="Normal"/>
    <w:semiHidden/>
    <w:rsid w:val="009A798E"/>
    <w:pPr>
      <w:ind w:left="2552"/>
    </w:pPr>
    <w:rPr>
      <w:i/>
      <w:sz w:val="20"/>
      <w:szCs w:val="20"/>
    </w:rPr>
  </w:style>
  <w:style w:type="paragraph" w:styleId="Innehll9">
    <w:name w:val="toc 9"/>
    <w:basedOn w:val="Normal"/>
    <w:next w:val="Normal"/>
    <w:semiHidden/>
    <w:rsid w:val="009A798E"/>
    <w:pPr>
      <w:ind w:left="2722"/>
    </w:pPr>
    <w:rPr>
      <w:i/>
      <w:sz w:val="20"/>
      <w:szCs w:val="20"/>
    </w:rPr>
  </w:style>
  <w:style w:type="character" w:styleId="Hyperlnk">
    <w:name w:val="Hyperlink"/>
    <w:basedOn w:val="Standardstycketeckensnitt"/>
    <w:uiPriority w:val="99"/>
    <w:rsid w:val="009A798E"/>
    <w:rPr>
      <w:color w:val="auto"/>
      <w:u w:val="none"/>
    </w:rPr>
  </w:style>
  <w:style w:type="paragraph" w:styleId="Ballongtext">
    <w:name w:val="Balloon Text"/>
    <w:basedOn w:val="Normal"/>
    <w:link w:val="BallongtextChar"/>
    <w:semiHidden/>
    <w:rsid w:val="009A798E"/>
    <w:rPr>
      <w:rFonts w:ascii="Tahoma" w:hAnsi="Tahoma" w:cs="Tahoma"/>
      <w:sz w:val="16"/>
      <w:szCs w:val="16"/>
    </w:rPr>
  </w:style>
  <w:style w:type="paragraph" w:styleId="Beskrivning">
    <w:name w:val="caption"/>
    <w:basedOn w:val="Normal"/>
    <w:next w:val="Normal"/>
    <w:uiPriority w:val="35"/>
    <w:qFormat/>
    <w:rsid w:val="009A798E"/>
    <w:pPr>
      <w:spacing w:before="480" w:after="120"/>
    </w:pPr>
    <w:rPr>
      <w:bCs/>
      <w:sz w:val="16"/>
      <w:szCs w:val="20"/>
    </w:rPr>
  </w:style>
  <w:style w:type="paragraph" w:styleId="Fotnotstext">
    <w:name w:val="footnote text"/>
    <w:basedOn w:val="Normal"/>
    <w:link w:val="FotnotstextChar"/>
    <w:uiPriority w:val="99"/>
    <w:semiHidden/>
    <w:rsid w:val="009A798E"/>
    <w:pPr>
      <w:spacing w:after="40"/>
    </w:pPr>
    <w:rPr>
      <w:sz w:val="13"/>
      <w:szCs w:val="20"/>
    </w:rPr>
  </w:style>
  <w:style w:type="character" w:styleId="Fotnotsreferens">
    <w:name w:val="footnote reference"/>
    <w:basedOn w:val="Standardstycketeckensnitt"/>
    <w:uiPriority w:val="99"/>
    <w:semiHidden/>
    <w:rsid w:val="009A798E"/>
    <w:rPr>
      <w:vertAlign w:val="superscript"/>
    </w:rPr>
  </w:style>
  <w:style w:type="paragraph" w:customStyle="1" w:styleId="Tabelltext">
    <w:name w:val="Tabelltext"/>
    <w:basedOn w:val="Normal"/>
    <w:qFormat/>
    <w:rsid w:val="009A798E"/>
    <w:rPr>
      <w:rFonts w:asciiTheme="majorHAnsi" w:hAnsiTheme="majorHAnsi" w:cs="Arial"/>
      <w:sz w:val="14"/>
    </w:rPr>
  </w:style>
  <w:style w:type="paragraph" w:customStyle="1" w:styleId="Klla">
    <w:name w:val="Källa"/>
    <w:basedOn w:val="Brdtext"/>
    <w:next w:val="Brdtext"/>
    <w:rsid w:val="009A798E"/>
    <w:pPr>
      <w:spacing w:after="480" w:line="240" w:lineRule="atLeast"/>
    </w:pPr>
    <w:rPr>
      <w:sz w:val="13"/>
    </w:rPr>
  </w:style>
  <w:style w:type="paragraph" w:customStyle="1" w:styleId="Namnfrtydligande">
    <w:name w:val="Namnförtydligande"/>
    <w:basedOn w:val="Normal"/>
    <w:semiHidden/>
    <w:rsid w:val="009A798E"/>
  </w:style>
  <w:style w:type="paragraph" w:customStyle="1" w:styleId="Blankettnr">
    <w:name w:val="Blankettnr"/>
    <w:basedOn w:val="Normal"/>
    <w:semiHidden/>
    <w:rsid w:val="009A798E"/>
    <w:rPr>
      <w:rFonts w:ascii="Arial" w:hAnsi="Arial"/>
      <w:color w:val="565656"/>
      <w:sz w:val="10"/>
    </w:rPr>
  </w:style>
  <w:style w:type="paragraph" w:customStyle="1" w:styleId="Ledtext">
    <w:name w:val="Ledtext"/>
    <w:basedOn w:val="Normal"/>
    <w:semiHidden/>
    <w:rsid w:val="009A798E"/>
    <w:rPr>
      <w:rFonts w:asciiTheme="majorHAnsi" w:hAnsiTheme="majorHAnsi"/>
      <w:caps/>
      <w:color w:val="565656" w:themeColor="text2"/>
      <w:spacing w:val="10"/>
      <w:sz w:val="13"/>
    </w:rPr>
  </w:style>
  <w:style w:type="paragraph" w:styleId="Citatfrteckningsrubrik">
    <w:name w:val="toa heading"/>
    <w:basedOn w:val="Normal"/>
    <w:next w:val="Normal"/>
    <w:semiHidden/>
    <w:rsid w:val="009A798E"/>
    <w:pPr>
      <w:spacing w:before="120"/>
    </w:pPr>
    <w:rPr>
      <w:rFonts w:ascii="Franklin Gothic Medium" w:hAnsi="Franklin Gothic Medium" w:cs="Arial"/>
      <w:bCs/>
      <w:sz w:val="24"/>
    </w:rPr>
  </w:style>
  <w:style w:type="table" w:styleId="Diskrettabell1">
    <w:name w:val="Table Subtle 1"/>
    <w:basedOn w:val="Normaltabell"/>
    <w:semiHidden/>
    <w:rsid w:val="009A798E"/>
    <w:rPr>
      <w:rFonts w:ascii="Garamond" w:hAnsi="Garamond"/>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9A798E"/>
    <w:rPr>
      <w:rFonts w:ascii="Garamond" w:hAnsi="Garamond"/>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andlggare">
    <w:name w:val="Handläggare"/>
    <w:basedOn w:val="Normal"/>
    <w:semiHidden/>
    <w:rsid w:val="009A798E"/>
    <w:rPr>
      <w:rFonts w:cs="Arial"/>
    </w:rPr>
  </w:style>
  <w:style w:type="paragraph" w:styleId="Index1">
    <w:name w:val="index 1"/>
    <w:basedOn w:val="Normal"/>
    <w:next w:val="Normal"/>
    <w:semiHidden/>
    <w:rsid w:val="009A798E"/>
    <w:pPr>
      <w:ind w:left="220" w:hanging="220"/>
    </w:pPr>
  </w:style>
  <w:style w:type="paragraph" w:styleId="Indexrubrik">
    <w:name w:val="index heading"/>
    <w:basedOn w:val="Normal"/>
    <w:next w:val="Index1"/>
    <w:semiHidden/>
    <w:rsid w:val="009A798E"/>
    <w:rPr>
      <w:rFonts w:ascii="Arial" w:hAnsi="Arial" w:cs="Arial"/>
      <w:bCs/>
    </w:rPr>
  </w:style>
  <w:style w:type="paragraph" w:styleId="Meddelanderubrik">
    <w:name w:val="Message Header"/>
    <w:basedOn w:val="Normal"/>
    <w:link w:val="MeddelanderubrikChar"/>
    <w:semiHidden/>
    <w:rsid w:val="009A798E"/>
    <w:pPr>
      <w:pBdr>
        <w:top w:val="single" w:sz="6" w:space="1" w:color="auto"/>
        <w:left w:val="single" w:sz="6" w:space="1" w:color="auto"/>
        <w:bottom w:val="single" w:sz="6" w:space="1" w:color="auto"/>
        <w:right w:val="single" w:sz="6" w:space="1" w:color="auto"/>
      </w:pBdr>
      <w:shd w:val="pct20" w:color="auto" w:fill="auto"/>
      <w:ind w:left="1134" w:hanging="1134"/>
    </w:pPr>
    <w:rPr>
      <w:rFonts w:ascii="Franklin Gothic Medium" w:hAnsi="Franklin Gothic Medium" w:cs="Arial"/>
      <w:sz w:val="24"/>
    </w:rPr>
  </w:style>
  <w:style w:type="paragraph" w:customStyle="1" w:styleId="Mottagaradress">
    <w:name w:val="Mottagaradress"/>
    <w:basedOn w:val="Normal"/>
    <w:semiHidden/>
    <w:rsid w:val="009A798E"/>
  </w:style>
  <w:style w:type="paragraph" w:styleId="Normalwebb">
    <w:name w:val="Normal (Web)"/>
    <w:basedOn w:val="Normal"/>
    <w:semiHidden/>
    <w:rsid w:val="009A798E"/>
    <w:rPr>
      <w:sz w:val="24"/>
    </w:rPr>
  </w:style>
  <w:style w:type="paragraph" w:styleId="Rubrik">
    <w:name w:val="Title"/>
    <w:basedOn w:val="Normal"/>
    <w:link w:val="RubrikChar"/>
    <w:semiHidden/>
    <w:qFormat/>
    <w:rsid w:val="009A798E"/>
    <w:pPr>
      <w:spacing w:before="240" w:after="60"/>
      <w:jc w:val="center"/>
      <w:outlineLvl w:val="0"/>
    </w:pPr>
    <w:rPr>
      <w:rFonts w:ascii="Franklin Gothic Medium" w:hAnsi="Franklin Gothic Medium" w:cs="Arial"/>
      <w:bCs/>
      <w:kern w:val="28"/>
      <w:sz w:val="32"/>
      <w:szCs w:val="32"/>
    </w:rPr>
  </w:style>
  <w:style w:type="paragraph" w:customStyle="1" w:styleId="Sidfot-adress">
    <w:name w:val="Sidfot-adress"/>
    <w:basedOn w:val="Sidfot"/>
    <w:semiHidden/>
    <w:rsid w:val="009A798E"/>
    <w:pPr>
      <w:spacing w:line="190" w:lineRule="atLeast"/>
    </w:pPr>
    <w:rPr>
      <w:rFonts w:ascii="Arial" w:hAnsi="Arial"/>
      <w:caps/>
      <w:spacing w:val="10"/>
      <w:sz w:val="16"/>
    </w:rPr>
  </w:style>
  <w:style w:type="paragraph" w:styleId="Underrubrik">
    <w:name w:val="Subtitle"/>
    <w:basedOn w:val="Normal"/>
    <w:link w:val="UnderrubrikChar"/>
    <w:semiHidden/>
    <w:qFormat/>
    <w:rsid w:val="009A798E"/>
    <w:pPr>
      <w:spacing w:after="60"/>
      <w:jc w:val="center"/>
      <w:outlineLvl w:val="1"/>
    </w:pPr>
    <w:rPr>
      <w:rFonts w:ascii="Franklin Gothic Medium" w:hAnsi="Franklin Gothic Medium" w:cs="Arial"/>
      <w:sz w:val="24"/>
    </w:rPr>
  </w:style>
  <w:style w:type="paragraph" w:styleId="Figurfrteckning">
    <w:name w:val="table of figures"/>
    <w:basedOn w:val="Normal"/>
    <w:next w:val="Normal"/>
    <w:semiHidden/>
    <w:rsid w:val="009A798E"/>
    <w:pPr>
      <w:spacing w:after="120"/>
    </w:pPr>
    <w:rPr>
      <w:sz w:val="20"/>
    </w:rPr>
  </w:style>
  <w:style w:type="paragraph" w:customStyle="1" w:styleId="Referenser">
    <w:name w:val="Referenser"/>
    <w:basedOn w:val="Brdtext"/>
    <w:rsid w:val="009A798E"/>
    <w:pPr>
      <w:spacing w:after="120" w:line="270" w:lineRule="atLeast"/>
      <w:ind w:left="425" w:hanging="425"/>
    </w:pPr>
  </w:style>
  <w:style w:type="table" w:styleId="Tabellrutnt">
    <w:name w:val="Table Grid"/>
    <w:basedOn w:val="Normaltabell"/>
    <w:uiPriority w:val="59"/>
    <w:rsid w:val="009A798E"/>
    <w:rPr>
      <w:rFonts w:asciiTheme="majorHAnsi" w:hAnsiTheme="majorHAnsi"/>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Ingenlista"/>
    <w:semiHidden/>
    <w:rsid w:val="009A798E"/>
    <w:pPr>
      <w:numPr>
        <w:numId w:val="1"/>
      </w:numPr>
    </w:pPr>
  </w:style>
  <w:style w:type="numbering" w:styleId="1ai">
    <w:name w:val="Outline List 1"/>
    <w:basedOn w:val="Ingenlista"/>
    <w:semiHidden/>
    <w:rsid w:val="009A798E"/>
    <w:pPr>
      <w:numPr>
        <w:numId w:val="2"/>
      </w:numPr>
    </w:pPr>
  </w:style>
  <w:style w:type="paragraph" w:styleId="Adress-brev">
    <w:name w:val="envelope address"/>
    <w:basedOn w:val="Normal"/>
    <w:semiHidden/>
    <w:rsid w:val="009A798E"/>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link w:val="AnteckningsrubrikChar"/>
    <w:semiHidden/>
    <w:rsid w:val="009A798E"/>
  </w:style>
  <w:style w:type="character" w:styleId="AnvndHyperlnk">
    <w:name w:val="FollowedHyperlink"/>
    <w:basedOn w:val="Standardstycketeckensnitt"/>
    <w:semiHidden/>
    <w:rsid w:val="009A798E"/>
    <w:rPr>
      <w:color w:val="800080"/>
      <w:u w:val="single"/>
    </w:rPr>
  </w:style>
  <w:style w:type="numbering" w:styleId="Artikelsektion">
    <w:name w:val="Outline List 3"/>
    <w:basedOn w:val="Ingenlista"/>
    <w:semiHidden/>
    <w:rsid w:val="009A798E"/>
    <w:pPr>
      <w:numPr>
        <w:numId w:val="3"/>
      </w:numPr>
    </w:pPr>
  </w:style>
  <w:style w:type="paragraph" w:styleId="Avslutandetext">
    <w:name w:val="Closing"/>
    <w:basedOn w:val="Normal"/>
    <w:link w:val="AvslutandetextChar"/>
    <w:semiHidden/>
    <w:rsid w:val="009A798E"/>
    <w:pPr>
      <w:ind w:left="4252"/>
    </w:pPr>
  </w:style>
  <w:style w:type="paragraph" w:styleId="Avsndaradress-brev">
    <w:name w:val="envelope return"/>
    <w:basedOn w:val="Normal"/>
    <w:semiHidden/>
    <w:rsid w:val="009A798E"/>
    <w:rPr>
      <w:rFonts w:ascii="Arial" w:hAnsi="Arial" w:cs="Arial"/>
      <w:sz w:val="20"/>
      <w:szCs w:val="20"/>
    </w:rPr>
  </w:style>
  <w:style w:type="character" w:styleId="Betoning">
    <w:name w:val="Emphasis"/>
    <w:basedOn w:val="Standardstycketeckensnitt"/>
    <w:semiHidden/>
    <w:qFormat/>
    <w:rsid w:val="009A798E"/>
    <w:rPr>
      <w:i/>
      <w:iCs/>
    </w:rPr>
  </w:style>
  <w:style w:type="paragraph" w:styleId="Brdtext2">
    <w:name w:val="Body Text 2"/>
    <w:basedOn w:val="Normal"/>
    <w:link w:val="Brdtext2Char"/>
    <w:semiHidden/>
    <w:rsid w:val="009A798E"/>
    <w:pPr>
      <w:spacing w:after="120" w:line="480" w:lineRule="auto"/>
    </w:pPr>
  </w:style>
  <w:style w:type="paragraph" w:styleId="Brdtext3">
    <w:name w:val="Body Text 3"/>
    <w:basedOn w:val="Normal"/>
    <w:link w:val="Brdtext3Char"/>
    <w:semiHidden/>
    <w:rsid w:val="009A798E"/>
    <w:pPr>
      <w:spacing w:after="120"/>
    </w:pPr>
    <w:rPr>
      <w:sz w:val="16"/>
      <w:szCs w:val="16"/>
    </w:rPr>
  </w:style>
  <w:style w:type="paragraph" w:styleId="Brdtextmedfrstaindrag">
    <w:name w:val="Body Text First Indent"/>
    <w:basedOn w:val="Brdtext"/>
    <w:link w:val="BrdtextmedfrstaindragChar"/>
    <w:semiHidden/>
    <w:rsid w:val="009A798E"/>
    <w:pPr>
      <w:spacing w:after="120"/>
      <w:ind w:firstLine="210"/>
    </w:pPr>
  </w:style>
  <w:style w:type="paragraph" w:styleId="Brdtextmedindrag">
    <w:name w:val="Body Text Indent"/>
    <w:basedOn w:val="Normal"/>
    <w:link w:val="BrdtextmedindragChar"/>
    <w:semiHidden/>
    <w:rsid w:val="009A798E"/>
    <w:pPr>
      <w:spacing w:after="120"/>
      <w:ind w:left="283"/>
    </w:pPr>
  </w:style>
  <w:style w:type="paragraph" w:styleId="Brdtextmedfrstaindrag2">
    <w:name w:val="Body Text First Indent 2"/>
    <w:basedOn w:val="Brdtextmedindrag"/>
    <w:link w:val="Brdtextmedfrstaindrag2Char"/>
    <w:semiHidden/>
    <w:rsid w:val="009A798E"/>
    <w:pPr>
      <w:ind w:firstLine="210"/>
    </w:pPr>
  </w:style>
  <w:style w:type="paragraph" w:styleId="Brdtextmedindrag2">
    <w:name w:val="Body Text Indent 2"/>
    <w:basedOn w:val="Normal"/>
    <w:link w:val="Brdtextmedindrag2Char"/>
    <w:semiHidden/>
    <w:rsid w:val="009A798E"/>
    <w:pPr>
      <w:spacing w:after="120" w:line="480" w:lineRule="auto"/>
      <w:ind w:left="283"/>
    </w:pPr>
  </w:style>
  <w:style w:type="paragraph" w:styleId="Brdtextmedindrag3">
    <w:name w:val="Body Text Indent 3"/>
    <w:basedOn w:val="Normal"/>
    <w:link w:val="Brdtextmedindrag3Char"/>
    <w:semiHidden/>
    <w:rsid w:val="009A798E"/>
    <w:pPr>
      <w:spacing w:after="120"/>
      <w:ind w:left="283"/>
    </w:pPr>
    <w:rPr>
      <w:sz w:val="16"/>
      <w:szCs w:val="16"/>
    </w:rPr>
  </w:style>
  <w:style w:type="paragraph" w:styleId="Datum">
    <w:name w:val="Date"/>
    <w:basedOn w:val="Normal"/>
    <w:next w:val="Normal"/>
    <w:link w:val="DatumChar"/>
    <w:semiHidden/>
    <w:rsid w:val="009A798E"/>
  </w:style>
  <w:style w:type="table" w:styleId="Eleganttabell">
    <w:name w:val="Table Elegant"/>
    <w:basedOn w:val="Normaltabell"/>
    <w:semiHidden/>
    <w:rsid w:val="009A798E"/>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9A798E"/>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9A798E"/>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9A798E"/>
  </w:style>
  <w:style w:type="table" w:styleId="Frgadtabell1">
    <w:name w:val="Table Colorful 1"/>
    <w:basedOn w:val="Normaltabell"/>
    <w:semiHidden/>
    <w:rsid w:val="009A798E"/>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9A798E"/>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9A798E"/>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link w:val="HTML-adressChar"/>
    <w:semiHidden/>
    <w:rsid w:val="009A798E"/>
    <w:rPr>
      <w:i/>
      <w:iCs/>
    </w:rPr>
  </w:style>
  <w:style w:type="character" w:styleId="HTML-akronym">
    <w:name w:val="HTML Acronym"/>
    <w:basedOn w:val="Standardstycketeckensnitt"/>
    <w:semiHidden/>
    <w:rsid w:val="009A798E"/>
  </w:style>
  <w:style w:type="character" w:styleId="HTML-citat">
    <w:name w:val="HTML Cite"/>
    <w:basedOn w:val="Standardstycketeckensnitt"/>
    <w:semiHidden/>
    <w:rsid w:val="009A798E"/>
    <w:rPr>
      <w:i/>
      <w:iCs/>
    </w:rPr>
  </w:style>
  <w:style w:type="character" w:styleId="HTML-definition">
    <w:name w:val="HTML Definition"/>
    <w:basedOn w:val="Standardstycketeckensnitt"/>
    <w:semiHidden/>
    <w:rsid w:val="009A798E"/>
    <w:rPr>
      <w:i/>
      <w:iCs/>
    </w:rPr>
  </w:style>
  <w:style w:type="character" w:styleId="HTML-exempel">
    <w:name w:val="HTML Sample"/>
    <w:basedOn w:val="Standardstycketeckensnitt"/>
    <w:semiHidden/>
    <w:rsid w:val="009A798E"/>
    <w:rPr>
      <w:rFonts w:ascii="Courier New" w:hAnsi="Courier New" w:cs="Courier New"/>
    </w:rPr>
  </w:style>
  <w:style w:type="paragraph" w:styleId="HTML-frformaterad">
    <w:name w:val="HTML Preformatted"/>
    <w:basedOn w:val="Normal"/>
    <w:link w:val="HTML-frformateradChar"/>
    <w:semiHidden/>
    <w:rsid w:val="009A798E"/>
    <w:rPr>
      <w:rFonts w:ascii="Courier New" w:hAnsi="Courier New" w:cs="Courier New"/>
      <w:sz w:val="20"/>
      <w:szCs w:val="20"/>
    </w:rPr>
  </w:style>
  <w:style w:type="character" w:styleId="HTML-kod">
    <w:name w:val="HTML Code"/>
    <w:basedOn w:val="Standardstycketeckensnitt"/>
    <w:semiHidden/>
    <w:rsid w:val="009A798E"/>
    <w:rPr>
      <w:rFonts w:ascii="Courier New" w:hAnsi="Courier New" w:cs="Courier New"/>
      <w:sz w:val="20"/>
      <w:szCs w:val="20"/>
    </w:rPr>
  </w:style>
  <w:style w:type="character" w:styleId="HTML-skrivmaskin">
    <w:name w:val="HTML Typewriter"/>
    <w:basedOn w:val="Standardstycketeckensnitt"/>
    <w:semiHidden/>
    <w:rsid w:val="009A798E"/>
    <w:rPr>
      <w:rFonts w:ascii="Courier New" w:hAnsi="Courier New" w:cs="Courier New"/>
      <w:sz w:val="20"/>
      <w:szCs w:val="20"/>
    </w:rPr>
  </w:style>
  <w:style w:type="character" w:styleId="HTML-tangentbord">
    <w:name w:val="HTML Keyboard"/>
    <w:basedOn w:val="Standardstycketeckensnitt"/>
    <w:semiHidden/>
    <w:rsid w:val="009A798E"/>
    <w:rPr>
      <w:rFonts w:ascii="Courier New" w:hAnsi="Courier New" w:cs="Courier New"/>
      <w:sz w:val="20"/>
      <w:szCs w:val="20"/>
    </w:rPr>
  </w:style>
  <w:style w:type="character" w:styleId="HTML-variabel">
    <w:name w:val="HTML Variable"/>
    <w:basedOn w:val="Standardstycketeckensnitt"/>
    <w:semiHidden/>
    <w:rsid w:val="009A798E"/>
    <w:rPr>
      <w:i/>
      <w:iCs/>
    </w:rPr>
  </w:style>
  <w:style w:type="paragraph" w:styleId="Indragetstycke">
    <w:name w:val="Block Text"/>
    <w:basedOn w:val="Normal"/>
    <w:semiHidden/>
    <w:rsid w:val="009A798E"/>
    <w:pPr>
      <w:spacing w:after="120"/>
      <w:ind w:left="1440" w:right="1440"/>
    </w:pPr>
  </w:style>
  <w:style w:type="paragraph" w:styleId="Inledning">
    <w:name w:val="Salutation"/>
    <w:basedOn w:val="Normal"/>
    <w:next w:val="Normal"/>
    <w:link w:val="InledningChar"/>
    <w:semiHidden/>
    <w:rsid w:val="009A798E"/>
  </w:style>
  <w:style w:type="paragraph" w:styleId="Lista">
    <w:name w:val="List"/>
    <w:basedOn w:val="Normal"/>
    <w:semiHidden/>
    <w:rsid w:val="009A798E"/>
    <w:pPr>
      <w:ind w:left="283" w:hanging="283"/>
    </w:pPr>
  </w:style>
  <w:style w:type="paragraph" w:styleId="Lista2">
    <w:name w:val="List 2"/>
    <w:basedOn w:val="Normal"/>
    <w:semiHidden/>
    <w:rsid w:val="009A798E"/>
    <w:pPr>
      <w:ind w:left="566" w:hanging="283"/>
    </w:pPr>
  </w:style>
  <w:style w:type="paragraph" w:styleId="Lista3">
    <w:name w:val="List 3"/>
    <w:basedOn w:val="Normal"/>
    <w:semiHidden/>
    <w:rsid w:val="009A798E"/>
    <w:pPr>
      <w:ind w:left="849" w:hanging="283"/>
    </w:pPr>
  </w:style>
  <w:style w:type="paragraph" w:styleId="Lista4">
    <w:name w:val="List 4"/>
    <w:basedOn w:val="Normal"/>
    <w:semiHidden/>
    <w:rsid w:val="009A798E"/>
    <w:pPr>
      <w:ind w:left="1132" w:hanging="283"/>
    </w:pPr>
  </w:style>
  <w:style w:type="paragraph" w:styleId="Lista5">
    <w:name w:val="List 5"/>
    <w:basedOn w:val="Normal"/>
    <w:semiHidden/>
    <w:rsid w:val="009A798E"/>
    <w:pPr>
      <w:ind w:left="1415" w:hanging="283"/>
    </w:pPr>
  </w:style>
  <w:style w:type="paragraph" w:styleId="Listafortstt">
    <w:name w:val="List Continue"/>
    <w:basedOn w:val="Normal"/>
    <w:semiHidden/>
    <w:rsid w:val="009A798E"/>
    <w:pPr>
      <w:spacing w:after="120"/>
      <w:ind w:left="283"/>
    </w:pPr>
  </w:style>
  <w:style w:type="paragraph" w:styleId="Listafortstt2">
    <w:name w:val="List Continue 2"/>
    <w:basedOn w:val="Normal"/>
    <w:semiHidden/>
    <w:rsid w:val="009A798E"/>
    <w:pPr>
      <w:spacing w:after="120"/>
      <w:ind w:left="566"/>
    </w:pPr>
  </w:style>
  <w:style w:type="paragraph" w:styleId="Listafortstt3">
    <w:name w:val="List Continue 3"/>
    <w:basedOn w:val="Normal"/>
    <w:semiHidden/>
    <w:rsid w:val="009A798E"/>
    <w:pPr>
      <w:spacing w:after="120"/>
      <w:ind w:left="849"/>
    </w:pPr>
  </w:style>
  <w:style w:type="paragraph" w:styleId="Listafortstt4">
    <w:name w:val="List Continue 4"/>
    <w:basedOn w:val="Normal"/>
    <w:semiHidden/>
    <w:rsid w:val="009A798E"/>
    <w:pPr>
      <w:spacing w:after="120"/>
      <w:ind w:left="1132"/>
    </w:pPr>
  </w:style>
  <w:style w:type="paragraph" w:styleId="Listafortstt5">
    <w:name w:val="List Continue 5"/>
    <w:basedOn w:val="Normal"/>
    <w:semiHidden/>
    <w:rsid w:val="009A798E"/>
    <w:pPr>
      <w:spacing w:after="120"/>
      <w:ind w:left="1415"/>
    </w:pPr>
  </w:style>
  <w:style w:type="table" w:styleId="Moderntabell">
    <w:name w:val="Table Contemporary"/>
    <w:basedOn w:val="Normaltabell"/>
    <w:semiHidden/>
    <w:rsid w:val="009A798E"/>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tindrag">
    <w:name w:val="Normal Indent"/>
    <w:basedOn w:val="Normal"/>
    <w:rsid w:val="009A798E"/>
    <w:pPr>
      <w:ind w:left="1304"/>
    </w:pPr>
  </w:style>
  <w:style w:type="paragraph" w:styleId="Numreradlista">
    <w:name w:val="List Number"/>
    <w:basedOn w:val="Normal"/>
    <w:qFormat/>
    <w:rsid w:val="008A46AE"/>
    <w:pPr>
      <w:spacing w:after="120" w:line="300" w:lineRule="atLeast"/>
    </w:pPr>
    <w:rPr>
      <w:sz w:val="20"/>
    </w:rPr>
  </w:style>
  <w:style w:type="paragraph" w:styleId="Numreradlista2">
    <w:name w:val="List Number 2"/>
    <w:basedOn w:val="Normal"/>
    <w:semiHidden/>
    <w:rsid w:val="009A798E"/>
    <w:pPr>
      <w:numPr>
        <w:numId w:val="4"/>
      </w:numPr>
    </w:pPr>
  </w:style>
  <w:style w:type="paragraph" w:styleId="Numreradlista3">
    <w:name w:val="List Number 3"/>
    <w:basedOn w:val="Normal"/>
    <w:semiHidden/>
    <w:rsid w:val="009A798E"/>
    <w:pPr>
      <w:numPr>
        <w:numId w:val="5"/>
      </w:numPr>
    </w:pPr>
  </w:style>
  <w:style w:type="paragraph" w:styleId="Numreradlista4">
    <w:name w:val="List Number 4"/>
    <w:basedOn w:val="Normal"/>
    <w:semiHidden/>
    <w:rsid w:val="009A798E"/>
    <w:pPr>
      <w:numPr>
        <w:numId w:val="6"/>
      </w:numPr>
    </w:pPr>
  </w:style>
  <w:style w:type="paragraph" w:styleId="Numreradlista5">
    <w:name w:val="List Number 5"/>
    <w:basedOn w:val="Normal"/>
    <w:semiHidden/>
    <w:rsid w:val="009A798E"/>
    <w:pPr>
      <w:numPr>
        <w:numId w:val="7"/>
      </w:numPr>
    </w:pPr>
  </w:style>
  <w:style w:type="paragraph" w:styleId="Oformateradtext">
    <w:name w:val="Plain Text"/>
    <w:basedOn w:val="Normal"/>
    <w:link w:val="OformateradtextChar"/>
    <w:semiHidden/>
    <w:rsid w:val="009A798E"/>
    <w:rPr>
      <w:rFonts w:ascii="Courier New" w:hAnsi="Courier New" w:cs="Courier New"/>
      <w:sz w:val="20"/>
      <w:szCs w:val="20"/>
    </w:rPr>
  </w:style>
  <w:style w:type="table" w:styleId="Professionelltabell">
    <w:name w:val="Table Professional"/>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qFormat/>
    <w:rsid w:val="009A798E"/>
    <w:pPr>
      <w:numPr>
        <w:numId w:val="8"/>
      </w:numPr>
      <w:spacing w:after="120" w:line="300" w:lineRule="atLeast"/>
    </w:pPr>
    <w:rPr>
      <w:sz w:val="20"/>
    </w:rPr>
  </w:style>
  <w:style w:type="paragraph" w:styleId="Punktlista2">
    <w:name w:val="List Bullet 2"/>
    <w:basedOn w:val="Normal"/>
    <w:semiHidden/>
    <w:rsid w:val="009A798E"/>
    <w:pPr>
      <w:numPr>
        <w:numId w:val="9"/>
      </w:numPr>
    </w:pPr>
  </w:style>
  <w:style w:type="paragraph" w:styleId="Punktlista3">
    <w:name w:val="List Bullet 3"/>
    <w:basedOn w:val="Normal"/>
    <w:semiHidden/>
    <w:rsid w:val="009A798E"/>
    <w:pPr>
      <w:numPr>
        <w:numId w:val="10"/>
      </w:numPr>
    </w:pPr>
  </w:style>
  <w:style w:type="paragraph" w:styleId="Punktlista4">
    <w:name w:val="List Bullet 4"/>
    <w:basedOn w:val="Normal"/>
    <w:semiHidden/>
    <w:rsid w:val="009A798E"/>
    <w:pPr>
      <w:numPr>
        <w:numId w:val="11"/>
      </w:numPr>
    </w:pPr>
  </w:style>
  <w:style w:type="paragraph" w:styleId="Punktlista5">
    <w:name w:val="List Bullet 5"/>
    <w:basedOn w:val="Normal"/>
    <w:semiHidden/>
    <w:rsid w:val="009A798E"/>
    <w:pPr>
      <w:numPr>
        <w:numId w:val="12"/>
      </w:numPr>
    </w:pPr>
  </w:style>
  <w:style w:type="character" w:styleId="Radnummer">
    <w:name w:val="line number"/>
    <w:basedOn w:val="Standardstycketeckensnitt"/>
    <w:semiHidden/>
    <w:rsid w:val="009A798E"/>
  </w:style>
  <w:style w:type="paragraph" w:styleId="Signatur">
    <w:name w:val="Signature"/>
    <w:basedOn w:val="Normal"/>
    <w:link w:val="SignaturChar"/>
    <w:semiHidden/>
    <w:rsid w:val="009A798E"/>
    <w:pPr>
      <w:ind w:left="4252"/>
    </w:pPr>
  </w:style>
  <w:style w:type="paragraph" w:styleId="Slutkommentar">
    <w:name w:val="endnote text"/>
    <w:basedOn w:val="Normal"/>
    <w:link w:val="SlutkommentarChar"/>
    <w:semiHidden/>
    <w:rsid w:val="009A798E"/>
    <w:rPr>
      <w:szCs w:val="20"/>
    </w:rPr>
  </w:style>
  <w:style w:type="character" w:styleId="Slutkommentarsreferens">
    <w:name w:val="endnote reference"/>
    <w:basedOn w:val="Standardstycketeckensnitt"/>
    <w:semiHidden/>
    <w:rsid w:val="009A798E"/>
    <w:rPr>
      <w:vertAlign w:val="superscript"/>
    </w:rPr>
  </w:style>
  <w:style w:type="table" w:styleId="Standardtabell1">
    <w:name w:val="Table Classic 1"/>
    <w:basedOn w:val="Normaltabell"/>
    <w:semiHidden/>
    <w:rsid w:val="009A798E"/>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9A798E"/>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9A798E"/>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9A798E"/>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9A798E"/>
    <w:rPr>
      <w:b/>
      <w:bCs/>
    </w:rPr>
  </w:style>
  <w:style w:type="table" w:styleId="Tabellmed3D-effekter1">
    <w:name w:val="Table 3D effects 1"/>
    <w:basedOn w:val="Normaltabell"/>
    <w:semiHidden/>
    <w:rsid w:val="009A798E"/>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9A798E"/>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9A798E"/>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9A798E"/>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9A798E"/>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9A798E"/>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9A798E"/>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9A798E"/>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9A798E"/>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9A798E"/>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9A798E"/>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9A798E"/>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9A798E"/>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9A798E"/>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9A798E"/>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9A798E"/>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9A798E"/>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9A798E"/>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9A798E"/>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9A798E"/>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9A798E"/>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9A798E"/>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9A798E"/>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9A798E"/>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9A798E"/>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
    <w:name w:val="Quote"/>
    <w:basedOn w:val="Brdtext"/>
    <w:link w:val="CitatChar"/>
    <w:qFormat/>
    <w:rsid w:val="009A798E"/>
    <w:pPr>
      <w:ind w:left="425" w:right="851"/>
    </w:pPr>
    <w:rPr>
      <w:i/>
    </w:rPr>
  </w:style>
  <w:style w:type="table" w:customStyle="1" w:styleId="SvKTabellformat">
    <w:name w:val="SvK_Tabellformat"/>
    <w:basedOn w:val="Normaltabell"/>
    <w:rsid w:val="009A798E"/>
    <w:rPr>
      <w:rFonts w:asciiTheme="majorHAnsi" w:hAnsiTheme="majorHAnsi"/>
      <w:sz w:val="16"/>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tblHeader/>
      </w:trPr>
      <w:tcPr>
        <w:tcBorders>
          <w:bottom w:val="single" w:sz="18" w:space="0" w:color="000000"/>
        </w:tcBorders>
      </w:tcPr>
    </w:tblStylePr>
  </w:style>
  <w:style w:type="paragraph" w:customStyle="1" w:styleId="Bilagerubrik1">
    <w:name w:val="Bilagerubrik 1"/>
    <w:basedOn w:val="Rubrik1"/>
    <w:next w:val="Brdtext"/>
    <w:qFormat/>
    <w:rsid w:val="009A798E"/>
    <w:pPr>
      <w:numPr>
        <w:numId w:val="0"/>
      </w:numPr>
    </w:pPr>
  </w:style>
  <w:style w:type="paragraph" w:customStyle="1" w:styleId="Bilagerubrik2">
    <w:name w:val="Bilagerubrik 2"/>
    <w:basedOn w:val="Normal"/>
    <w:next w:val="Brdtext"/>
    <w:qFormat/>
    <w:rsid w:val="009A798E"/>
    <w:pPr>
      <w:keepNext/>
      <w:keepLines/>
      <w:spacing w:before="240"/>
      <w:outlineLvl w:val="1"/>
    </w:pPr>
    <w:rPr>
      <w:sz w:val="28"/>
    </w:rPr>
  </w:style>
  <w:style w:type="paragraph" w:customStyle="1" w:styleId="Bilagerubrik3">
    <w:name w:val="Bilagerubrik 3"/>
    <w:basedOn w:val="Normal"/>
    <w:next w:val="Brdtext"/>
    <w:qFormat/>
    <w:rsid w:val="009A798E"/>
    <w:pPr>
      <w:keepNext/>
      <w:keepLines/>
      <w:spacing w:before="240"/>
      <w:outlineLvl w:val="2"/>
    </w:pPr>
    <w:rPr>
      <w:sz w:val="24"/>
    </w:rPr>
  </w:style>
  <w:style w:type="character" w:customStyle="1" w:styleId="AnteckningsrubrikChar">
    <w:name w:val="Anteckningsrubrik Char"/>
    <w:basedOn w:val="Standardstycketeckensnitt"/>
    <w:link w:val="Anteckningsrubrik"/>
    <w:semiHidden/>
    <w:rsid w:val="009A798E"/>
    <w:rPr>
      <w:rFonts w:asciiTheme="minorHAnsi" w:hAnsiTheme="minorHAnsi"/>
      <w:sz w:val="19"/>
      <w:szCs w:val="24"/>
    </w:rPr>
  </w:style>
  <w:style w:type="character" w:customStyle="1" w:styleId="AvslutandetextChar">
    <w:name w:val="Avslutande text Char"/>
    <w:basedOn w:val="Standardstycketeckensnitt"/>
    <w:link w:val="Avslutandetext"/>
    <w:semiHidden/>
    <w:rsid w:val="009A798E"/>
    <w:rPr>
      <w:rFonts w:asciiTheme="minorHAnsi" w:hAnsiTheme="minorHAnsi"/>
      <w:sz w:val="19"/>
      <w:szCs w:val="24"/>
    </w:rPr>
  </w:style>
  <w:style w:type="character" w:customStyle="1" w:styleId="BallongtextChar">
    <w:name w:val="Ballongtext Char"/>
    <w:basedOn w:val="Standardstycketeckensnitt"/>
    <w:link w:val="Ballongtext"/>
    <w:semiHidden/>
    <w:rsid w:val="009A798E"/>
    <w:rPr>
      <w:rFonts w:ascii="Tahoma" w:hAnsi="Tahoma" w:cs="Tahoma"/>
      <w:sz w:val="16"/>
      <w:szCs w:val="16"/>
    </w:rPr>
  </w:style>
  <w:style w:type="character" w:customStyle="1" w:styleId="Rubrik1Char">
    <w:name w:val="Rubrik 1 Char"/>
    <w:basedOn w:val="Standardstycketeckensnitt"/>
    <w:link w:val="Rubrik1"/>
    <w:uiPriority w:val="9"/>
    <w:rsid w:val="009A798E"/>
    <w:rPr>
      <w:rFonts w:asciiTheme="minorHAnsi" w:hAnsiTheme="minorHAnsi" w:cs="Arial"/>
      <w:bCs/>
      <w:sz w:val="36"/>
      <w:szCs w:val="28"/>
    </w:rPr>
  </w:style>
  <w:style w:type="character" w:customStyle="1" w:styleId="BrdtextChar">
    <w:name w:val="Brödtext Char"/>
    <w:basedOn w:val="Standardstycketeckensnitt"/>
    <w:link w:val="Brdtext"/>
    <w:rsid w:val="009A798E"/>
    <w:rPr>
      <w:rFonts w:asciiTheme="minorHAnsi" w:hAnsiTheme="minorHAnsi"/>
      <w:szCs w:val="24"/>
    </w:rPr>
  </w:style>
  <w:style w:type="character" w:customStyle="1" w:styleId="Brdtext2Char">
    <w:name w:val="Brödtext 2 Char"/>
    <w:basedOn w:val="Standardstycketeckensnitt"/>
    <w:link w:val="Brdtext2"/>
    <w:semiHidden/>
    <w:rsid w:val="009A798E"/>
    <w:rPr>
      <w:rFonts w:asciiTheme="minorHAnsi" w:hAnsiTheme="minorHAnsi"/>
      <w:sz w:val="19"/>
      <w:szCs w:val="24"/>
    </w:rPr>
  </w:style>
  <w:style w:type="character" w:customStyle="1" w:styleId="Brdtext3Char">
    <w:name w:val="Brödtext 3 Char"/>
    <w:basedOn w:val="Standardstycketeckensnitt"/>
    <w:link w:val="Brdtext3"/>
    <w:semiHidden/>
    <w:rsid w:val="009A798E"/>
    <w:rPr>
      <w:rFonts w:asciiTheme="minorHAnsi" w:hAnsiTheme="minorHAnsi"/>
      <w:sz w:val="16"/>
      <w:szCs w:val="16"/>
    </w:rPr>
  </w:style>
  <w:style w:type="character" w:customStyle="1" w:styleId="BrdtextmedfrstaindragChar">
    <w:name w:val="Brödtext med första indrag Char"/>
    <w:basedOn w:val="BrdtextChar"/>
    <w:link w:val="Brdtextmedfrstaindrag"/>
    <w:semiHidden/>
    <w:rsid w:val="009A798E"/>
    <w:rPr>
      <w:rFonts w:asciiTheme="minorHAnsi" w:hAnsiTheme="minorHAnsi"/>
      <w:szCs w:val="24"/>
    </w:rPr>
  </w:style>
  <w:style w:type="character" w:customStyle="1" w:styleId="BrdtextmedindragChar">
    <w:name w:val="Brödtext med indrag Char"/>
    <w:basedOn w:val="Standardstycketeckensnitt"/>
    <w:link w:val="Brdtextmedindrag"/>
    <w:semiHidden/>
    <w:rsid w:val="009A798E"/>
    <w:rPr>
      <w:rFonts w:asciiTheme="minorHAnsi" w:hAnsiTheme="minorHAnsi"/>
      <w:sz w:val="19"/>
      <w:szCs w:val="24"/>
    </w:rPr>
  </w:style>
  <w:style w:type="character" w:customStyle="1" w:styleId="Brdtextmedfrstaindrag2Char">
    <w:name w:val="Brödtext med första indrag 2 Char"/>
    <w:basedOn w:val="BrdtextmedindragChar"/>
    <w:link w:val="Brdtextmedfrstaindrag2"/>
    <w:semiHidden/>
    <w:rsid w:val="009A798E"/>
    <w:rPr>
      <w:rFonts w:asciiTheme="minorHAnsi" w:hAnsiTheme="minorHAnsi"/>
      <w:sz w:val="19"/>
      <w:szCs w:val="24"/>
    </w:rPr>
  </w:style>
  <w:style w:type="character" w:customStyle="1" w:styleId="Brdtextmedindrag2Char">
    <w:name w:val="Brödtext med indrag 2 Char"/>
    <w:basedOn w:val="Standardstycketeckensnitt"/>
    <w:link w:val="Brdtextmedindrag2"/>
    <w:semiHidden/>
    <w:rsid w:val="009A798E"/>
    <w:rPr>
      <w:rFonts w:asciiTheme="minorHAnsi" w:hAnsiTheme="minorHAnsi"/>
      <w:sz w:val="19"/>
      <w:szCs w:val="24"/>
    </w:rPr>
  </w:style>
  <w:style w:type="character" w:customStyle="1" w:styleId="Brdtextmedindrag3Char">
    <w:name w:val="Brödtext med indrag 3 Char"/>
    <w:basedOn w:val="Standardstycketeckensnitt"/>
    <w:link w:val="Brdtextmedindrag3"/>
    <w:semiHidden/>
    <w:rsid w:val="009A798E"/>
    <w:rPr>
      <w:rFonts w:asciiTheme="minorHAnsi" w:hAnsiTheme="minorHAnsi"/>
      <w:sz w:val="16"/>
      <w:szCs w:val="16"/>
    </w:rPr>
  </w:style>
  <w:style w:type="character" w:customStyle="1" w:styleId="CitatChar">
    <w:name w:val="Citat Char"/>
    <w:basedOn w:val="Standardstycketeckensnitt"/>
    <w:link w:val="Citat"/>
    <w:rsid w:val="009A798E"/>
    <w:rPr>
      <w:rFonts w:asciiTheme="minorHAnsi" w:hAnsiTheme="minorHAnsi"/>
      <w:i/>
      <w:szCs w:val="24"/>
    </w:rPr>
  </w:style>
  <w:style w:type="character" w:customStyle="1" w:styleId="DatumChar">
    <w:name w:val="Datum Char"/>
    <w:basedOn w:val="Standardstycketeckensnitt"/>
    <w:link w:val="Datum"/>
    <w:semiHidden/>
    <w:rsid w:val="009A798E"/>
    <w:rPr>
      <w:rFonts w:asciiTheme="minorHAnsi" w:hAnsiTheme="minorHAnsi"/>
      <w:sz w:val="19"/>
      <w:szCs w:val="24"/>
    </w:rPr>
  </w:style>
  <w:style w:type="character" w:customStyle="1" w:styleId="E-postsignaturChar">
    <w:name w:val="E-postsignatur Char"/>
    <w:basedOn w:val="Standardstycketeckensnitt"/>
    <w:link w:val="E-postsignatur"/>
    <w:semiHidden/>
    <w:rsid w:val="009A798E"/>
    <w:rPr>
      <w:rFonts w:asciiTheme="minorHAnsi" w:hAnsiTheme="minorHAnsi"/>
      <w:sz w:val="19"/>
      <w:szCs w:val="24"/>
    </w:rPr>
  </w:style>
  <w:style w:type="character" w:customStyle="1" w:styleId="FotnotstextChar">
    <w:name w:val="Fotnotstext Char"/>
    <w:basedOn w:val="Standardstycketeckensnitt"/>
    <w:link w:val="Fotnotstext"/>
    <w:uiPriority w:val="99"/>
    <w:semiHidden/>
    <w:rsid w:val="009A798E"/>
    <w:rPr>
      <w:rFonts w:asciiTheme="minorHAnsi" w:hAnsiTheme="minorHAnsi"/>
      <w:sz w:val="13"/>
    </w:rPr>
  </w:style>
  <w:style w:type="character" w:customStyle="1" w:styleId="HTML-adressChar">
    <w:name w:val="HTML - adress Char"/>
    <w:basedOn w:val="Standardstycketeckensnitt"/>
    <w:link w:val="HTML-adress"/>
    <w:semiHidden/>
    <w:rsid w:val="009A798E"/>
    <w:rPr>
      <w:rFonts w:asciiTheme="minorHAnsi" w:hAnsiTheme="minorHAnsi"/>
      <w:i/>
      <w:iCs/>
      <w:sz w:val="19"/>
      <w:szCs w:val="24"/>
    </w:rPr>
  </w:style>
  <w:style w:type="character" w:customStyle="1" w:styleId="HTML-frformateradChar">
    <w:name w:val="HTML - förformaterad Char"/>
    <w:basedOn w:val="Standardstycketeckensnitt"/>
    <w:link w:val="HTML-frformaterad"/>
    <w:semiHidden/>
    <w:rsid w:val="009A798E"/>
    <w:rPr>
      <w:rFonts w:ascii="Courier New" w:hAnsi="Courier New" w:cs="Courier New"/>
    </w:rPr>
  </w:style>
  <w:style w:type="paragraph" w:customStyle="1" w:styleId="Hlsningsfras">
    <w:name w:val="Hälsningsfras"/>
    <w:basedOn w:val="Brdtext"/>
    <w:next w:val="Brdtext"/>
    <w:semiHidden/>
    <w:qFormat/>
    <w:rsid w:val="009A798E"/>
    <w:pPr>
      <w:keepLines/>
    </w:pPr>
  </w:style>
  <w:style w:type="character" w:customStyle="1" w:styleId="InledningChar">
    <w:name w:val="Inledning Char"/>
    <w:basedOn w:val="Standardstycketeckensnitt"/>
    <w:link w:val="Inledning"/>
    <w:semiHidden/>
    <w:rsid w:val="009A798E"/>
    <w:rPr>
      <w:rFonts w:asciiTheme="minorHAnsi" w:hAnsiTheme="minorHAnsi"/>
      <w:sz w:val="19"/>
      <w:szCs w:val="24"/>
    </w:rPr>
  </w:style>
  <w:style w:type="paragraph" w:customStyle="1" w:styleId="Instruktionstext">
    <w:name w:val="Instruktionstext"/>
    <w:basedOn w:val="Brdtext"/>
    <w:semiHidden/>
    <w:qFormat/>
    <w:rsid w:val="009A798E"/>
    <w:rPr>
      <w:i/>
      <w:vanish/>
      <w:color w:val="0000FF"/>
    </w:rPr>
  </w:style>
  <w:style w:type="character" w:customStyle="1" w:styleId="MeddelanderubrikChar">
    <w:name w:val="Meddelanderubrik Char"/>
    <w:basedOn w:val="Standardstycketeckensnitt"/>
    <w:link w:val="Meddelanderubrik"/>
    <w:semiHidden/>
    <w:rsid w:val="009A798E"/>
    <w:rPr>
      <w:rFonts w:ascii="Franklin Gothic Medium" w:hAnsi="Franklin Gothic Medium" w:cs="Arial"/>
      <w:sz w:val="24"/>
      <w:szCs w:val="24"/>
      <w:shd w:val="pct20" w:color="auto" w:fill="auto"/>
    </w:rPr>
  </w:style>
  <w:style w:type="character" w:customStyle="1" w:styleId="OformateradtextChar">
    <w:name w:val="Oformaterad text Char"/>
    <w:basedOn w:val="Standardstycketeckensnitt"/>
    <w:link w:val="Oformateradtext"/>
    <w:semiHidden/>
    <w:rsid w:val="009A798E"/>
    <w:rPr>
      <w:rFonts w:ascii="Courier New" w:hAnsi="Courier New" w:cs="Courier New"/>
    </w:rPr>
  </w:style>
  <w:style w:type="character" w:customStyle="1" w:styleId="RubrikChar">
    <w:name w:val="Rubrik Char"/>
    <w:basedOn w:val="Standardstycketeckensnitt"/>
    <w:link w:val="Rubrik"/>
    <w:semiHidden/>
    <w:rsid w:val="009A798E"/>
    <w:rPr>
      <w:rFonts w:ascii="Franklin Gothic Medium" w:hAnsi="Franklin Gothic Medium" w:cs="Arial"/>
      <w:bCs/>
      <w:kern w:val="28"/>
      <w:sz w:val="32"/>
      <w:szCs w:val="32"/>
    </w:rPr>
  </w:style>
  <w:style w:type="character" w:customStyle="1" w:styleId="Rubrik2Char">
    <w:name w:val="Rubrik 2 Char"/>
    <w:basedOn w:val="Standardstycketeckensnitt"/>
    <w:link w:val="Rubrik2"/>
    <w:uiPriority w:val="9"/>
    <w:rsid w:val="009A798E"/>
    <w:rPr>
      <w:rFonts w:asciiTheme="minorHAnsi" w:hAnsiTheme="minorHAnsi" w:cs="Arial"/>
      <w:bCs/>
      <w:iCs/>
      <w:sz w:val="28"/>
      <w:szCs w:val="28"/>
    </w:rPr>
  </w:style>
  <w:style w:type="character" w:customStyle="1" w:styleId="Rubrik3Char">
    <w:name w:val="Rubrik 3 Char"/>
    <w:basedOn w:val="Standardstycketeckensnitt"/>
    <w:link w:val="Rubrik3"/>
    <w:uiPriority w:val="9"/>
    <w:rsid w:val="009A798E"/>
    <w:rPr>
      <w:rFonts w:asciiTheme="minorHAnsi" w:hAnsiTheme="minorHAnsi" w:cs="Arial"/>
      <w:bCs/>
      <w:sz w:val="24"/>
      <w:szCs w:val="26"/>
    </w:rPr>
  </w:style>
  <w:style w:type="character" w:customStyle="1" w:styleId="Rubrik5Char">
    <w:name w:val="Rubrik 5 Char"/>
    <w:basedOn w:val="Standardstycketeckensnitt"/>
    <w:link w:val="Rubrik5"/>
    <w:semiHidden/>
    <w:rsid w:val="009A798E"/>
    <w:rPr>
      <w:rFonts w:asciiTheme="majorHAnsi" w:hAnsiTheme="majorHAnsi"/>
      <w:bCs/>
      <w:iCs/>
      <w:sz w:val="19"/>
      <w:szCs w:val="26"/>
    </w:rPr>
  </w:style>
  <w:style w:type="character" w:customStyle="1" w:styleId="Rubrik6Char">
    <w:name w:val="Rubrik 6 Char"/>
    <w:basedOn w:val="Standardstycketeckensnitt"/>
    <w:link w:val="Rubrik6"/>
    <w:semiHidden/>
    <w:rsid w:val="009A798E"/>
    <w:rPr>
      <w:rFonts w:asciiTheme="majorHAnsi" w:hAnsiTheme="majorHAnsi"/>
      <w:bCs/>
      <w:iCs/>
      <w:sz w:val="19"/>
      <w:szCs w:val="26"/>
    </w:rPr>
  </w:style>
  <w:style w:type="character" w:customStyle="1" w:styleId="Rubrik7Char">
    <w:name w:val="Rubrik 7 Char"/>
    <w:basedOn w:val="Standardstycketeckensnitt"/>
    <w:link w:val="Rubrik7"/>
    <w:semiHidden/>
    <w:rsid w:val="009A798E"/>
    <w:rPr>
      <w:rFonts w:asciiTheme="majorHAnsi" w:hAnsiTheme="majorHAnsi"/>
      <w:bCs/>
      <w:iCs/>
      <w:sz w:val="19"/>
      <w:szCs w:val="26"/>
    </w:rPr>
  </w:style>
  <w:style w:type="character" w:customStyle="1" w:styleId="Rubrik8Char">
    <w:name w:val="Rubrik 8 Char"/>
    <w:basedOn w:val="Standardstycketeckensnitt"/>
    <w:link w:val="Rubrik8"/>
    <w:semiHidden/>
    <w:rsid w:val="009A798E"/>
    <w:rPr>
      <w:rFonts w:asciiTheme="majorHAnsi" w:hAnsiTheme="majorHAnsi"/>
      <w:bCs/>
      <w:iCs/>
      <w:sz w:val="19"/>
      <w:szCs w:val="26"/>
    </w:rPr>
  </w:style>
  <w:style w:type="character" w:customStyle="1" w:styleId="Rubrik9Char">
    <w:name w:val="Rubrik 9 Char"/>
    <w:basedOn w:val="Standardstycketeckensnitt"/>
    <w:link w:val="Rubrik9"/>
    <w:semiHidden/>
    <w:rsid w:val="009A798E"/>
    <w:rPr>
      <w:rFonts w:asciiTheme="majorHAnsi" w:hAnsiTheme="majorHAnsi"/>
      <w:bCs/>
      <w:iCs/>
      <w:sz w:val="19"/>
      <w:szCs w:val="26"/>
    </w:rPr>
  </w:style>
  <w:style w:type="character" w:customStyle="1" w:styleId="SidfotChar">
    <w:name w:val="Sidfot Char"/>
    <w:basedOn w:val="Standardstycketeckensnitt"/>
    <w:link w:val="Sidfot"/>
    <w:semiHidden/>
    <w:rsid w:val="009A798E"/>
    <w:rPr>
      <w:rFonts w:asciiTheme="minorHAnsi" w:hAnsiTheme="minorHAnsi"/>
      <w:noProof/>
      <w:szCs w:val="24"/>
    </w:rPr>
  </w:style>
  <w:style w:type="character" w:customStyle="1" w:styleId="SidhuvudChar">
    <w:name w:val="Sidhuvud Char"/>
    <w:basedOn w:val="Standardstycketeckensnitt"/>
    <w:link w:val="Sidhuvud"/>
    <w:semiHidden/>
    <w:rsid w:val="009A798E"/>
    <w:rPr>
      <w:rFonts w:asciiTheme="minorHAnsi" w:hAnsiTheme="minorHAnsi"/>
      <w:szCs w:val="24"/>
    </w:rPr>
  </w:style>
  <w:style w:type="character" w:customStyle="1" w:styleId="SignaturChar">
    <w:name w:val="Signatur Char"/>
    <w:basedOn w:val="Standardstycketeckensnitt"/>
    <w:link w:val="Signatur"/>
    <w:semiHidden/>
    <w:rsid w:val="009A798E"/>
    <w:rPr>
      <w:rFonts w:asciiTheme="minorHAnsi" w:hAnsiTheme="minorHAnsi"/>
      <w:sz w:val="19"/>
      <w:szCs w:val="24"/>
    </w:rPr>
  </w:style>
  <w:style w:type="character" w:customStyle="1" w:styleId="SlutkommentarChar">
    <w:name w:val="Slutkommentar Char"/>
    <w:basedOn w:val="Standardstycketeckensnitt"/>
    <w:link w:val="Slutkommentar"/>
    <w:semiHidden/>
    <w:rsid w:val="009A798E"/>
    <w:rPr>
      <w:rFonts w:asciiTheme="minorHAnsi" w:hAnsiTheme="minorHAnsi"/>
      <w:sz w:val="19"/>
    </w:rPr>
  </w:style>
  <w:style w:type="character" w:customStyle="1" w:styleId="UnderrubrikChar">
    <w:name w:val="Underrubrik Char"/>
    <w:basedOn w:val="Standardstycketeckensnitt"/>
    <w:link w:val="Underrubrik"/>
    <w:semiHidden/>
    <w:rsid w:val="009A798E"/>
    <w:rPr>
      <w:rFonts w:ascii="Franklin Gothic Medium" w:hAnsi="Franklin Gothic Medium" w:cs="Arial"/>
      <w:sz w:val="24"/>
      <w:szCs w:val="24"/>
    </w:rPr>
  </w:style>
  <w:style w:type="paragraph" w:customStyle="1" w:styleId="undertitel0">
    <w:name w:val="undertitel"/>
    <w:basedOn w:val="Normal"/>
    <w:next w:val="Normal"/>
    <w:semiHidden/>
    <w:rsid w:val="009A798E"/>
    <w:pPr>
      <w:spacing w:line="400" w:lineRule="atLeast"/>
    </w:pPr>
    <w:rPr>
      <w:rFonts w:ascii="Arial" w:hAnsi="Arial" w:cs="Arial"/>
      <w:spacing w:val="10"/>
      <w:sz w:val="28"/>
      <w:szCs w:val="32"/>
    </w:rPr>
  </w:style>
  <w:style w:type="paragraph" w:customStyle="1" w:styleId="textregular">
    <w:name w:val="text regular"/>
    <w:basedOn w:val="Normal"/>
    <w:link w:val="textregularChar"/>
    <w:qFormat/>
    <w:rsid w:val="0031162F"/>
    <w:pPr>
      <w:spacing w:after="120"/>
    </w:pPr>
    <w:rPr>
      <w:rFonts w:eastAsiaTheme="minorHAnsi" w:cstheme="minorBidi"/>
      <w:sz w:val="22"/>
      <w:szCs w:val="22"/>
      <w:lang w:val="en-GB" w:eastAsia="en-US"/>
    </w:rPr>
  </w:style>
  <w:style w:type="table" w:customStyle="1" w:styleId="EntsoeeinfacheTabelle">
    <w:name w:val="Entsoe | einfache Tabelle"/>
    <w:basedOn w:val="Normaltabell"/>
    <w:uiPriority w:val="99"/>
    <w:qFormat/>
    <w:rsid w:val="0031162F"/>
    <w:rPr>
      <w:rFonts w:asciiTheme="minorHAnsi" w:eastAsiaTheme="minorHAnsi" w:hAnsiTheme="minorHAnsi" w:cstheme="minorBidi"/>
      <w:sz w:val="22"/>
      <w:szCs w:val="22"/>
      <w:lang w:val="de-DE" w:eastAsia="en-US"/>
    </w:rPr>
    <w:tblPr>
      <w:tblStyleRowBandSize w:val="1"/>
      <w:tblBorders>
        <w:insideV w:val="single" w:sz="12" w:space="0" w:color="FFFFFF" w:themeColor="background1"/>
      </w:tblBorders>
      <w:tblCellMar>
        <w:top w:w="28" w:type="dxa"/>
      </w:tblCellMar>
    </w:tblPr>
    <w:tblStylePr w:type="firstRow">
      <w:pPr>
        <w:wordWrap/>
        <w:spacing w:afterLines="0" w:afterAutospacing="0" w:line="340" w:lineRule="exact"/>
      </w:pPr>
      <w:rPr>
        <w:rFonts w:asciiTheme="majorHAnsi" w:hAnsiTheme="majorHAnsi"/>
        <w:b/>
        <w:color w:val="565656" w:themeColor="text2"/>
        <w:sz w:val="28"/>
      </w:rPr>
    </w:tblStylePr>
    <w:tblStylePr w:type="band1Horz">
      <w:tblPr/>
      <w:tcPr>
        <w:shd w:val="clear" w:color="auto" w:fill="D9D9D9" w:themeFill="background1" w:themeFillShade="D9"/>
      </w:tcPr>
    </w:tblStylePr>
  </w:style>
  <w:style w:type="paragraph" w:customStyle="1" w:styleId="headline3">
    <w:name w:val="headline 3"/>
    <w:basedOn w:val="Rubrik3"/>
    <w:next w:val="textregular"/>
    <w:uiPriority w:val="2"/>
    <w:qFormat/>
    <w:rsid w:val="00AC680C"/>
    <w:pPr>
      <w:tabs>
        <w:tab w:val="clear" w:pos="737"/>
      </w:tabs>
      <w:spacing w:before="200"/>
      <w:ind w:left="720" w:hanging="720"/>
    </w:pPr>
    <w:rPr>
      <w:rFonts w:asciiTheme="majorHAnsi" w:eastAsiaTheme="majorEastAsia" w:hAnsiTheme="majorHAnsi" w:cstheme="majorBidi"/>
      <w:b/>
      <w:color w:val="154273" w:themeColor="accent1" w:themeShade="BF"/>
      <w:sz w:val="28"/>
      <w:szCs w:val="22"/>
      <w:lang w:val="en-GB" w:eastAsia="en-US"/>
    </w:rPr>
  </w:style>
  <w:style w:type="character" w:customStyle="1" w:styleId="unicode">
    <w:name w:val="unicode"/>
    <w:basedOn w:val="Standardstycketeckensnitt"/>
    <w:rsid w:val="00AC680C"/>
  </w:style>
  <w:style w:type="character" w:styleId="Kommentarsreferens">
    <w:name w:val="annotation reference"/>
    <w:basedOn w:val="Standardstycketeckensnitt"/>
    <w:uiPriority w:val="99"/>
    <w:unhideWhenUsed/>
    <w:rsid w:val="00AC680C"/>
    <w:rPr>
      <w:sz w:val="16"/>
      <w:szCs w:val="16"/>
    </w:rPr>
  </w:style>
  <w:style w:type="paragraph" w:styleId="Kommentarer">
    <w:name w:val="annotation text"/>
    <w:basedOn w:val="Normal"/>
    <w:link w:val="KommentarerChar"/>
    <w:uiPriority w:val="99"/>
    <w:unhideWhenUsed/>
    <w:rsid w:val="00AC680C"/>
    <w:rPr>
      <w:rFonts w:eastAsiaTheme="minorHAnsi" w:cstheme="minorBidi"/>
      <w:sz w:val="20"/>
      <w:szCs w:val="20"/>
      <w:lang w:val="en-GB" w:eastAsia="en-US"/>
    </w:rPr>
  </w:style>
  <w:style w:type="character" w:customStyle="1" w:styleId="KommentarerChar">
    <w:name w:val="Kommentarer Char"/>
    <w:basedOn w:val="Standardstycketeckensnitt"/>
    <w:link w:val="Kommentarer"/>
    <w:uiPriority w:val="99"/>
    <w:rsid w:val="00AC680C"/>
    <w:rPr>
      <w:rFonts w:asciiTheme="minorHAnsi" w:eastAsiaTheme="minorHAnsi" w:hAnsiTheme="minorHAnsi" w:cstheme="minorBidi"/>
      <w:lang w:val="en-GB" w:eastAsia="en-US"/>
    </w:rPr>
  </w:style>
  <w:style w:type="paragraph" w:customStyle="1" w:styleId="decisionhead">
    <w:name w:val="decision head"/>
    <w:basedOn w:val="textregular"/>
    <w:uiPriority w:val="3"/>
    <w:qFormat/>
    <w:rsid w:val="00AC680C"/>
    <w:pPr>
      <w:pBdr>
        <w:top w:val="single" w:sz="24" w:space="1" w:color="CA8617" w:themeColor="accent4"/>
        <w:left w:val="single" w:sz="24" w:space="4" w:color="CA8617" w:themeColor="accent4"/>
        <w:bottom w:val="single" w:sz="24" w:space="1" w:color="CA8617" w:themeColor="accent4"/>
        <w:right w:val="single" w:sz="24" w:space="4" w:color="CA8617" w:themeColor="accent4"/>
      </w:pBdr>
      <w:shd w:val="clear" w:color="auto" w:fill="CA8617" w:themeFill="accent4"/>
      <w:spacing w:after="0" w:line="260" w:lineRule="exact"/>
      <w:ind w:left="170" w:right="170"/>
    </w:pPr>
    <w:rPr>
      <w:rFonts w:asciiTheme="majorHAnsi" w:hAnsiTheme="majorHAnsi" w:cstheme="majorHAnsi"/>
      <w:b/>
      <w:color w:val="565656" w:themeColor="text2"/>
      <w:sz w:val="24"/>
      <w:szCs w:val="24"/>
    </w:rPr>
  </w:style>
  <w:style w:type="numbering" w:customStyle="1" w:styleId="XXXBulletList">
    <w:name w:val="XXX_Bullet List"/>
    <w:basedOn w:val="Ingenlista"/>
    <w:uiPriority w:val="99"/>
    <w:rsid w:val="00AC680C"/>
    <w:pPr>
      <w:numPr>
        <w:numId w:val="14"/>
      </w:numPr>
    </w:pPr>
  </w:style>
  <w:style w:type="paragraph" w:customStyle="1" w:styleId="decisionbullet1">
    <w:name w:val="decision bullet 1"/>
    <w:basedOn w:val="textregular"/>
    <w:uiPriority w:val="4"/>
    <w:qFormat/>
    <w:rsid w:val="00AC680C"/>
    <w:pPr>
      <w:numPr>
        <w:numId w:val="14"/>
      </w:numPr>
      <w:pBdr>
        <w:top w:val="single" w:sz="24" w:space="0" w:color="CA8617" w:themeColor="accent4"/>
        <w:left w:val="single" w:sz="24" w:space="4" w:color="CA8617" w:themeColor="accent4"/>
        <w:bottom w:val="single" w:sz="24" w:space="0" w:color="CA8617" w:themeColor="accent4"/>
        <w:right w:val="single" w:sz="24" w:space="4" w:color="CA8617" w:themeColor="accent4"/>
      </w:pBdr>
      <w:shd w:val="clear" w:color="auto" w:fill="CA8617" w:themeFill="accent4"/>
      <w:spacing w:after="0"/>
      <w:ind w:left="499" w:right="170"/>
    </w:pPr>
  </w:style>
  <w:style w:type="paragraph" w:customStyle="1" w:styleId="decisionbullet2">
    <w:name w:val="decision bullet 2"/>
    <w:basedOn w:val="textregular"/>
    <w:uiPriority w:val="4"/>
    <w:qFormat/>
    <w:rsid w:val="00AC680C"/>
    <w:pPr>
      <w:numPr>
        <w:ilvl w:val="1"/>
        <w:numId w:val="14"/>
      </w:numPr>
      <w:pBdr>
        <w:top w:val="single" w:sz="24" w:space="1" w:color="CA8617" w:themeColor="accent4"/>
        <w:left w:val="single" w:sz="24" w:space="21" w:color="CA8617" w:themeColor="accent4"/>
        <w:bottom w:val="single" w:sz="24" w:space="1" w:color="CA8617" w:themeColor="accent4"/>
        <w:right w:val="single" w:sz="24" w:space="4" w:color="CA8617" w:themeColor="accent4"/>
      </w:pBdr>
      <w:shd w:val="clear" w:color="auto" w:fill="CA8617" w:themeFill="accent4"/>
      <w:spacing w:after="0"/>
      <w:ind w:left="851" w:right="170" w:hanging="369"/>
    </w:pPr>
  </w:style>
  <w:style w:type="numbering" w:customStyle="1" w:styleId="XXXNummerierung">
    <w:name w:val="XXX_Nummerierung"/>
    <w:basedOn w:val="Ingenlista"/>
    <w:uiPriority w:val="99"/>
    <w:rsid w:val="00AC680C"/>
    <w:pPr>
      <w:numPr>
        <w:numId w:val="15"/>
      </w:numPr>
    </w:pPr>
  </w:style>
  <w:style w:type="paragraph" w:customStyle="1" w:styleId="textenumeration">
    <w:name w:val="text enumeration"/>
    <w:basedOn w:val="textregular"/>
    <w:uiPriority w:val="4"/>
    <w:qFormat/>
    <w:rsid w:val="00AC680C"/>
    <w:pPr>
      <w:numPr>
        <w:numId w:val="15"/>
      </w:numPr>
      <w:contextualSpacing/>
    </w:pPr>
  </w:style>
  <w:style w:type="numbering" w:customStyle="1" w:styleId="XXXtextbullets">
    <w:name w:val="XXX_text bullets"/>
    <w:basedOn w:val="Ingenlista"/>
    <w:uiPriority w:val="99"/>
    <w:rsid w:val="00AC680C"/>
    <w:pPr>
      <w:numPr>
        <w:numId w:val="16"/>
      </w:numPr>
    </w:pPr>
  </w:style>
  <w:style w:type="paragraph" w:customStyle="1" w:styleId="textbullets">
    <w:name w:val="text bullets"/>
    <w:basedOn w:val="textregular"/>
    <w:uiPriority w:val="5"/>
    <w:qFormat/>
    <w:rsid w:val="00AC680C"/>
    <w:pPr>
      <w:numPr>
        <w:numId w:val="16"/>
      </w:numPr>
      <w:contextualSpacing/>
    </w:pPr>
  </w:style>
  <w:style w:type="character" w:styleId="Platshllartext">
    <w:name w:val="Placeholder Text"/>
    <w:basedOn w:val="Standardstycketeckensnitt"/>
    <w:uiPriority w:val="99"/>
    <w:semiHidden/>
    <w:rsid w:val="00B64B93"/>
    <w:rPr>
      <w:color w:val="808080"/>
    </w:rPr>
  </w:style>
  <w:style w:type="paragraph" w:styleId="Kommentarsmne">
    <w:name w:val="annotation subject"/>
    <w:basedOn w:val="Kommentarer"/>
    <w:next w:val="Kommentarer"/>
    <w:link w:val="KommentarsmneChar"/>
    <w:semiHidden/>
    <w:unhideWhenUsed/>
    <w:rsid w:val="00730F86"/>
    <w:rPr>
      <w:rFonts w:eastAsia="Times New Roman" w:cs="Times New Roman"/>
      <w:b/>
      <w:bCs/>
      <w:lang w:val="sv-SE" w:eastAsia="sv-SE"/>
    </w:rPr>
  </w:style>
  <w:style w:type="character" w:customStyle="1" w:styleId="KommentarsmneChar">
    <w:name w:val="Kommentarsämne Char"/>
    <w:basedOn w:val="KommentarerChar"/>
    <w:link w:val="Kommentarsmne"/>
    <w:semiHidden/>
    <w:rsid w:val="00730F86"/>
    <w:rPr>
      <w:rFonts w:asciiTheme="minorHAnsi" w:eastAsiaTheme="minorHAnsi" w:hAnsiTheme="minorHAnsi" w:cstheme="minorBidi"/>
      <w:b/>
      <w:bCs/>
      <w:lang w:val="en-GB" w:eastAsia="en-US"/>
    </w:rPr>
  </w:style>
  <w:style w:type="paragraph" w:customStyle="1" w:styleId="textheader">
    <w:name w:val="text header"/>
    <w:basedOn w:val="textregular"/>
    <w:uiPriority w:val="1"/>
    <w:qFormat/>
    <w:rsid w:val="00591AA4"/>
    <w:pPr>
      <w:spacing w:after="400" w:line="500" w:lineRule="exact"/>
    </w:pPr>
    <w:rPr>
      <w:rFonts w:asciiTheme="majorHAnsi" w:hAnsiTheme="majorHAnsi" w:cstheme="majorHAnsi"/>
      <w:color w:val="565656" w:themeColor="text2"/>
      <w:sz w:val="40"/>
      <w:szCs w:val="40"/>
      <w:lang w:val="en-US"/>
    </w:rPr>
  </w:style>
  <w:style w:type="numbering" w:customStyle="1" w:styleId="XXXList">
    <w:name w:val="XXX_List"/>
    <w:basedOn w:val="Ingenlista"/>
    <w:uiPriority w:val="99"/>
    <w:rsid w:val="0072287B"/>
    <w:pPr>
      <w:numPr>
        <w:numId w:val="17"/>
      </w:numPr>
    </w:pPr>
  </w:style>
  <w:style w:type="paragraph" w:styleId="Liststycke">
    <w:name w:val="List Paragraph"/>
    <w:basedOn w:val="Normal"/>
    <w:uiPriority w:val="34"/>
    <w:qFormat/>
    <w:rsid w:val="00785D9A"/>
    <w:pPr>
      <w:ind w:left="720"/>
      <w:contextualSpacing/>
    </w:pPr>
  </w:style>
  <w:style w:type="paragraph" w:customStyle="1" w:styleId="Default">
    <w:name w:val="Default"/>
    <w:rsid w:val="007E3F1E"/>
    <w:pPr>
      <w:autoSpaceDE w:val="0"/>
      <w:autoSpaceDN w:val="0"/>
      <w:adjustRightInd w:val="0"/>
    </w:pPr>
    <w:rPr>
      <w:rFonts w:eastAsiaTheme="minorHAnsi"/>
      <w:color w:val="000000"/>
      <w:sz w:val="24"/>
      <w:szCs w:val="24"/>
      <w:lang w:eastAsia="en-US"/>
    </w:rPr>
  </w:style>
  <w:style w:type="paragraph" w:customStyle="1" w:styleId="headline1">
    <w:name w:val="headline 1"/>
    <w:basedOn w:val="Rubrik1"/>
    <w:uiPriority w:val="2"/>
    <w:qFormat/>
    <w:rsid w:val="0059018A"/>
    <w:pPr>
      <w:tabs>
        <w:tab w:val="clear" w:pos="737"/>
      </w:tabs>
      <w:spacing w:after="0"/>
      <w:ind w:left="432" w:hanging="432"/>
    </w:pPr>
    <w:rPr>
      <w:rFonts w:asciiTheme="majorHAnsi" w:eastAsiaTheme="majorEastAsia" w:hAnsiTheme="majorHAnsi" w:cstheme="majorBidi"/>
      <w:b/>
      <w:color w:val="154273" w:themeColor="accent1" w:themeShade="BF"/>
      <w:sz w:val="28"/>
      <w:lang w:val="en-GB" w:eastAsia="en-US"/>
    </w:rPr>
  </w:style>
  <w:style w:type="character" w:customStyle="1" w:styleId="textregularChar">
    <w:name w:val="text regular Char"/>
    <w:basedOn w:val="Standardstycketeckensnitt"/>
    <w:link w:val="textregular"/>
    <w:rsid w:val="00CA215E"/>
    <w:rPr>
      <w:rFonts w:asciiTheme="minorHAnsi" w:eastAsiaTheme="minorHAnsi" w:hAnsiTheme="minorHAnsi" w:cstheme="minorBidi"/>
      <w:sz w:val="22"/>
      <w:szCs w:val="22"/>
      <w:lang w:val="en-GB" w:eastAsia="en-US"/>
    </w:rPr>
  </w:style>
  <w:style w:type="paragraph" w:styleId="Revision">
    <w:name w:val="Revision"/>
    <w:hidden/>
    <w:uiPriority w:val="99"/>
    <w:semiHidden/>
    <w:rsid w:val="00D67D1F"/>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00666">
      <w:bodyDiv w:val="1"/>
      <w:marLeft w:val="0"/>
      <w:marRight w:val="0"/>
      <w:marTop w:val="0"/>
      <w:marBottom w:val="0"/>
      <w:divBdr>
        <w:top w:val="none" w:sz="0" w:space="0" w:color="auto"/>
        <w:left w:val="none" w:sz="0" w:space="0" w:color="auto"/>
        <w:bottom w:val="none" w:sz="0" w:space="0" w:color="auto"/>
        <w:right w:val="none" w:sz="0" w:space="0" w:color="auto"/>
      </w:divBdr>
    </w:div>
    <w:div w:id="1736782391">
      <w:bodyDiv w:val="1"/>
      <w:marLeft w:val="0"/>
      <w:marRight w:val="0"/>
      <w:marTop w:val="0"/>
      <w:marBottom w:val="0"/>
      <w:divBdr>
        <w:top w:val="none" w:sz="0" w:space="0" w:color="auto"/>
        <w:left w:val="none" w:sz="0" w:space="0" w:color="auto"/>
        <w:bottom w:val="none" w:sz="0" w:space="0" w:color="auto"/>
        <w:right w:val="none" w:sz="0" w:space="0" w:color="auto"/>
      </w:divBdr>
      <w:divsChild>
        <w:div w:id="1227257827">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package" Target="embeddings/Microsoft_Visio-ritning2.vsdx"/><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e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package" Target="embeddings/Microsoft_Visio-ritning1.vsdx"/><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package" Target="embeddings/Microsoft_Visio-ritning.vsdx"/><Relationship Id="rId22" Type="http://schemas.openxmlformats.org/officeDocument/2006/relationships/header" Target="header4.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VK%20Officemallar\Gemensamma%20mallar\Rapport.dotm" TargetMode="External"/></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52689-7672-4F61-8325-F4C74482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308</TotalTime>
  <Pages>17</Pages>
  <Words>3013</Words>
  <Characters>15761</Characters>
  <Application>Microsoft Office Word</Application>
  <DocSecurity>0</DocSecurity>
  <Lines>562</Lines>
  <Paragraphs>361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Svenska Kraftnät</Company>
  <LinksUpToDate>false</LinksUpToDate>
  <CharactersWithSpaces>18413</CharactersWithSpaces>
  <SharedDoc>false</SharedDoc>
  <HLinks>
    <vt:vector size="6" baseType="variant">
      <vt:variant>
        <vt:i4>1114174</vt:i4>
      </vt:variant>
      <vt:variant>
        <vt:i4>20</vt:i4>
      </vt:variant>
      <vt:variant>
        <vt:i4>0</vt:i4>
      </vt:variant>
      <vt:variant>
        <vt:i4>5</vt:i4>
      </vt:variant>
      <vt:variant>
        <vt:lpwstr/>
      </vt:variant>
      <vt:variant>
        <vt:lpwstr>_Toc231180543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program for provision of FFR</dc:title>
  <dc:creator>Thell, Linda</dc:creator>
  <dc:description>SvK5000, v4.0, 2016-04-27</dc:description>
  <cp:lastModifiedBy>Ahlfors, Charlotta</cp:lastModifiedBy>
  <cp:revision>57</cp:revision>
  <cp:lastPrinted>2020-01-03T09:36:00Z</cp:lastPrinted>
  <dcterms:created xsi:type="dcterms:W3CDTF">2021-10-29T08:46:00Z</dcterms:created>
  <dcterms:modified xsi:type="dcterms:W3CDTF">2024-02-16T12:26:00Z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Rapport</vt:lpwstr>
  </property>
  <property fmtid="{D5CDD505-2E9C-101B-9397-08002B2CF9AE}" pid="4" name="_NewReviewCycle">
    <vt:lpwstr/>
  </property>
</Properties>
</file>