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9D7DE" w14:textId="3EE36E4D" w:rsidR="00102292" w:rsidRPr="00077E01" w:rsidRDefault="00102292" w:rsidP="00102292">
      <w:pPr>
        <w:pStyle w:val="Brdtext"/>
      </w:pPr>
    </w:p>
    <w:p w14:paraId="39DB22EF" w14:textId="77777777" w:rsidR="00102292" w:rsidRPr="00077E01" w:rsidRDefault="00102292" w:rsidP="00102292">
      <w:pPr>
        <w:pStyle w:val="Brdtext"/>
      </w:pPr>
      <w:r>
        <w:rPr>
          <w:lang w:val="en"/>
        </w:rPr>
        <w:br/>
      </w:r>
    </w:p>
    <w:p w14:paraId="26D80903" w14:textId="77777777" w:rsidR="00102292" w:rsidRPr="00077E01" w:rsidRDefault="00102292" w:rsidP="00102292">
      <w:pPr>
        <w:pStyle w:val="Brdtext"/>
      </w:pPr>
    </w:p>
    <w:p w14:paraId="48DE77EE" w14:textId="77777777" w:rsidR="00102292" w:rsidRPr="00077E01" w:rsidRDefault="00102292" w:rsidP="00102292">
      <w:pPr>
        <w:pStyle w:val="Brdtext"/>
      </w:pPr>
    </w:p>
    <w:p w14:paraId="19ABB603" w14:textId="77777777" w:rsidR="00102292" w:rsidRPr="00077E01" w:rsidRDefault="00102292" w:rsidP="00102292">
      <w:pPr>
        <w:pStyle w:val="Brdtext"/>
      </w:pPr>
    </w:p>
    <w:p w14:paraId="6B724EAE" w14:textId="77777777" w:rsidR="00102292" w:rsidRPr="00077E01" w:rsidRDefault="00102292" w:rsidP="00102292">
      <w:pPr>
        <w:pStyle w:val="Brdtext"/>
      </w:pPr>
    </w:p>
    <w:p w14:paraId="1B414EE4" w14:textId="571727E8" w:rsidR="00102292" w:rsidRPr="00D41CEF" w:rsidRDefault="00C34E84" w:rsidP="00102292">
      <w:pPr>
        <w:pStyle w:val="Undertitel"/>
        <w:suppressAutoHyphens/>
        <w:rPr>
          <w:sz w:val="52"/>
          <w:szCs w:val="48"/>
          <w:lang w:val="en-US"/>
        </w:rPr>
      </w:pPr>
      <w:proofErr w:type="spellStart"/>
      <w:proofErr w:type="gramStart"/>
      <w:r>
        <w:rPr>
          <w:sz w:val="52"/>
          <w:szCs w:val="48"/>
          <w:lang w:val="en"/>
        </w:rPr>
        <w:t>aFRR</w:t>
      </w:r>
      <w:proofErr w:type="spellEnd"/>
      <w:proofErr w:type="gramEnd"/>
      <w:r>
        <w:rPr>
          <w:sz w:val="52"/>
          <w:szCs w:val="48"/>
          <w:lang w:val="en"/>
        </w:rPr>
        <w:t xml:space="preserve"> Test Program</w:t>
      </w:r>
    </w:p>
    <w:p w14:paraId="337C4709" w14:textId="0DE1321D" w:rsidR="00102292" w:rsidRPr="00C34E84" w:rsidRDefault="00102292" w:rsidP="00102292">
      <w:pPr>
        <w:autoSpaceDE w:val="0"/>
        <w:autoSpaceDN w:val="0"/>
        <w:spacing w:before="40" w:after="40"/>
        <w:rPr>
          <w:sz w:val="20"/>
          <w:lang w:val="en-US"/>
        </w:rPr>
      </w:pPr>
      <w:r>
        <w:rPr>
          <w:sz w:val="20"/>
          <w:lang w:val="en"/>
        </w:rPr>
        <w:t xml:space="preserve">Version: </w:t>
      </w:r>
      <w:r w:rsidR="0088750E">
        <w:rPr>
          <w:sz w:val="20"/>
          <w:lang w:val="en"/>
        </w:rPr>
        <w:t>2.</w:t>
      </w:r>
      <w:r w:rsidR="00264786">
        <w:rPr>
          <w:sz w:val="20"/>
          <w:lang w:val="en"/>
        </w:rPr>
        <w:t>1</w:t>
      </w:r>
    </w:p>
    <w:p w14:paraId="41BE05AD" w14:textId="39A6AEFE" w:rsidR="00102292" w:rsidRPr="00C34E84" w:rsidRDefault="00102292" w:rsidP="00102292">
      <w:pPr>
        <w:autoSpaceDE w:val="0"/>
        <w:autoSpaceDN w:val="0"/>
        <w:spacing w:before="40" w:after="40"/>
        <w:rPr>
          <w:lang w:val="en-US"/>
        </w:rPr>
      </w:pPr>
      <w:r>
        <w:rPr>
          <w:sz w:val="20"/>
          <w:lang w:val="en"/>
        </w:rPr>
        <w:t>Valid from:</w:t>
      </w:r>
      <w:r w:rsidR="006D235F">
        <w:rPr>
          <w:sz w:val="20"/>
          <w:lang w:val="en"/>
        </w:rPr>
        <w:t xml:space="preserve"> </w:t>
      </w:r>
      <w:r w:rsidR="0088750E">
        <w:rPr>
          <w:rStyle w:val="unicode"/>
          <w:rFonts w:ascii="Cambria Math" w:hAnsi="Cambria Math" w:cs="Cambria Math"/>
          <w:sz w:val="20"/>
          <w:lang w:val="en"/>
        </w:rPr>
        <w:t>202</w:t>
      </w:r>
      <w:r w:rsidR="00264786">
        <w:rPr>
          <w:rStyle w:val="unicode"/>
          <w:rFonts w:ascii="Cambria Math" w:hAnsi="Cambria Math" w:cs="Cambria Math"/>
          <w:sz w:val="20"/>
          <w:lang w:val="en"/>
        </w:rPr>
        <w:t>4</w:t>
      </w:r>
      <w:r w:rsidR="008A2BC5">
        <w:rPr>
          <w:rStyle w:val="unicode"/>
          <w:rFonts w:ascii="Cambria Math" w:hAnsi="Cambria Math" w:cs="Cambria Math"/>
          <w:sz w:val="20"/>
          <w:lang w:val="en"/>
        </w:rPr>
        <w:t>-0</w:t>
      </w:r>
      <w:r w:rsidR="00264786">
        <w:rPr>
          <w:rStyle w:val="unicode"/>
          <w:rFonts w:ascii="Cambria Math" w:hAnsi="Cambria Math" w:cs="Cambria Math"/>
          <w:sz w:val="20"/>
          <w:lang w:val="en"/>
        </w:rPr>
        <w:t>5</w:t>
      </w:r>
      <w:r w:rsidR="008A2BC5">
        <w:rPr>
          <w:rStyle w:val="unicode"/>
          <w:rFonts w:ascii="Cambria Math" w:hAnsi="Cambria Math" w:cs="Cambria Math"/>
          <w:sz w:val="20"/>
          <w:lang w:val="en"/>
        </w:rPr>
        <w:t>-0</w:t>
      </w:r>
      <w:r w:rsidR="00264786">
        <w:rPr>
          <w:rStyle w:val="unicode"/>
          <w:rFonts w:ascii="Cambria Math" w:hAnsi="Cambria Math" w:cs="Cambria Math"/>
          <w:sz w:val="20"/>
          <w:lang w:val="en"/>
        </w:rPr>
        <w:t>1</w:t>
      </w:r>
    </w:p>
    <w:p w14:paraId="31EC9CC8" w14:textId="77777777" w:rsidR="00102292" w:rsidRPr="00C34E84" w:rsidRDefault="00102292" w:rsidP="00102292">
      <w:pPr>
        <w:pStyle w:val="Brdtext"/>
        <w:rPr>
          <w:lang w:val="en-US"/>
        </w:rPr>
      </w:pPr>
    </w:p>
    <w:p w14:paraId="5D4783D0" w14:textId="77777777" w:rsidR="00102292" w:rsidRPr="00C34E84" w:rsidRDefault="00102292" w:rsidP="00102292">
      <w:pPr>
        <w:pStyle w:val="Brdtext"/>
        <w:rPr>
          <w:lang w:val="en-US"/>
        </w:rPr>
      </w:pPr>
    </w:p>
    <w:p w14:paraId="1B98B6A1" w14:textId="77777777" w:rsidR="00102292" w:rsidRPr="00C34E84" w:rsidRDefault="00102292" w:rsidP="00102292">
      <w:pPr>
        <w:pStyle w:val="RubInnehll"/>
        <w:rPr>
          <w:lang w:val="en-US"/>
        </w:rPr>
        <w:sectPr w:rsidR="00102292" w:rsidRPr="00C34E84" w:rsidSect="00102292">
          <w:headerReference w:type="default" r:id="rId8"/>
          <w:headerReference w:type="first" r:id="rId9"/>
          <w:pgSz w:w="11906" w:h="16838" w:code="9"/>
          <w:pgMar w:top="2586" w:right="2268" w:bottom="1418" w:left="2268" w:header="567" w:footer="567" w:gutter="0"/>
          <w:cols w:space="708"/>
          <w:titlePg/>
          <w:docGrid w:linePitch="360"/>
        </w:sectPr>
      </w:pPr>
    </w:p>
    <w:p w14:paraId="4CA2FFD3" w14:textId="77777777" w:rsidR="00102292" w:rsidRPr="00C34E84" w:rsidRDefault="00102292" w:rsidP="00102292">
      <w:pPr>
        <w:pStyle w:val="Rubrik1"/>
        <w:ind w:left="737" w:hanging="737"/>
        <w:rPr>
          <w:lang w:val="en-US"/>
        </w:rPr>
      </w:pPr>
      <w:r>
        <w:rPr>
          <w:lang w:val="en"/>
        </w:rPr>
        <w:lastRenderedPageBreak/>
        <w:t>Introduction</w:t>
      </w:r>
    </w:p>
    <w:p w14:paraId="243D2A7B" w14:textId="158E792C" w:rsidR="00102292" w:rsidRPr="00C34E84" w:rsidRDefault="00102292" w:rsidP="00102292">
      <w:pPr>
        <w:pStyle w:val="Brdtext"/>
        <w:suppressAutoHyphens/>
        <w:rPr>
          <w:lang w:val="en-US"/>
        </w:rPr>
      </w:pPr>
      <w:r>
        <w:rPr>
          <w:lang w:val="en"/>
        </w:rPr>
        <w:t xml:space="preserve">This document describes the tests required for verifying that the units or groups providing </w:t>
      </w:r>
      <w:proofErr w:type="spellStart"/>
      <w:r>
        <w:rPr>
          <w:lang w:val="en"/>
        </w:rPr>
        <w:t>aFRR</w:t>
      </w:r>
      <w:proofErr w:type="spellEnd"/>
      <w:r>
        <w:rPr>
          <w:lang w:val="en"/>
        </w:rPr>
        <w:t xml:space="preserve"> fulfil stated requirements. This document also functions as a template for</w:t>
      </w:r>
      <w:r w:rsidR="00655F2C">
        <w:rPr>
          <w:lang w:val="en"/>
        </w:rPr>
        <w:t xml:space="preserve"> a</w:t>
      </w:r>
      <w:r>
        <w:rPr>
          <w:lang w:val="en"/>
        </w:rPr>
        <w:t xml:space="preserve"> test program.</w:t>
      </w:r>
    </w:p>
    <w:p w14:paraId="7B8A849A" w14:textId="05C4C01C" w:rsidR="008A2BC5" w:rsidRPr="008014B1" w:rsidRDefault="008A2BC5" w:rsidP="008A2BC5">
      <w:pPr>
        <w:pStyle w:val="Brdtext"/>
        <w:rPr>
          <w:lang w:val="en-GB"/>
        </w:rPr>
      </w:pPr>
      <w:r w:rsidRPr="00A236EB">
        <w:rPr>
          <w:lang w:val="en-GB"/>
        </w:rPr>
        <w:t xml:space="preserve">Note </w:t>
      </w:r>
      <w:proofErr w:type="gramStart"/>
      <w:r w:rsidRPr="00A236EB">
        <w:rPr>
          <w:lang w:val="en-GB"/>
        </w:rPr>
        <w:t xml:space="preserve">that this is a translation of the Swedish document </w:t>
      </w:r>
      <w:proofErr w:type="spellStart"/>
      <w:r w:rsidRPr="00A236EB">
        <w:rPr>
          <w:i/>
          <w:lang w:val="en-GB"/>
        </w:rPr>
        <w:t>Testprogram</w:t>
      </w:r>
      <w:proofErr w:type="spellEnd"/>
      <w:r w:rsidRPr="00A236EB">
        <w:rPr>
          <w:i/>
          <w:lang w:val="en-GB"/>
        </w:rPr>
        <w:t xml:space="preserve"> </w:t>
      </w:r>
      <w:proofErr w:type="spellStart"/>
      <w:r w:rsidR="00A236EB" w:rsidRPr="00A236EB">
        <w:rPr>
          <w:i/>
          <w:lang w:val="en-GB"/>
        </w:rPr>
        <w:t>aFRR</w:t>
      </w:r>
      <w:proofErr w:type="spellEnd"/>
      <w:r w:rsidR="00A236EB" w:rsidRPr="00A236EB">
        <w:rPr>
          <w:i/>
          <w:lang w:val="en-GB"/>
        </w:rPr>
        <w:t xml:space="preserve"> 2</w:t>
      </w:r>
      <w:r w:rsidRPr="00A236EB">
        <w:rPr>
          <w:i/>
          <w:lang w:val="en-GB"/>
        </w:rPr>
        <w:t>.0</w:t>
      </w:r>
      <w:r w:rsidRPr="00A236EB">
        <w:rPr>
          <w:lang w:val="en-GB"/>
        </w:rPr>
        <w:t xml:space="preserve"> in case of any inconsistency between the Swedish and English version, the Swedish version shall prevail</w:t>
      </w:r>
      <w:proofErr w:type="gramEnd"/>
      <w:r w:rsidRPr="00A236EB">
        <w:rPr>
          <w:lang w:val="en-GB"/>
        </w:rPr>
        <w:t>.</w:t>
      </w:r>
      <w:r w:rsidRPr="008014B1">
        <w:rPr>
          <w:lang w:val="en-GB"/>
        </w:rPr>
        <w:t xml:space="preserve">    </w:t>
      </w:r>
    </w:p>
    <w:p w14:paraId="59936894" w14:textId="77777777" w:rsidR="00102292" w:rsidRPr="00C34E84" w:rsidRDefault="00102292" w:rsidP="00102292">
      <w:pPr>
        <w:rPr>
          <w:sz w:val="20"/>
          <w:lang w:val="en-US"/>
        </w:rPr>
      </w:pPr>
      <w:r>
        <w:rPr>
          <w:lang w:val="en"/>
        </w:rPr>
        <w:br w:type="page"/>
      </w:r>
    </w:p>
    <w:p w14:paraId="71281B16" w14:textId="43D1384C" w:rsidR="005E09D9" w:rsidRDefault="005E09D9" w:rsidP="00102292">
      <w:pPr>
        <w:pStyle w:val="Rubrik1"/>
        <w:numPr>
          <w:ilvl w:val="0"/>
          <w:numId w:val="15"/>
        </w:numPr>
      </w:pPr>
      <w:r>
        <w:rPr>
          <w:lang w:val="en"/>
        </w:rPr>
        <w:lastRenderedPageBreak/>
        <w:t xml:space="preserve">Summary of </w:t>
      </w:r>
      <w:proofErr w:type="spellStart"/>
      <w:r>
        <w:rPr>
          <w:lang w:val="en"/>
        </w:rPr>
        <w:t>aFRR</w:t>
      </w:r>
      <w:proofErr w:type="spellEnd"/>
      <w:r>
        <w:rPr>
          <w:lang w:val="en"/>
        </w:rPr>
        <w:t xml:space="preserve"> technical requirements </w:t>
      </w:r>
    </w:p>
    <w:p w14:paraId="1A6A90BC" w14:textId="5971C62F" w:rsidR="00C430C8" w:rsidRPr="00C34E84" w:rsidRDefault="00C430C8" w:rsidP="00C430C8">
      <w:pPr>
        <w:pStyle w:val="Brdtext"/>
        <w:rPr>
          <w:lang w:val="en-US"/>
        </w:rPr>
      </w:pPr>
      <w:r>
        <w:rPr>
          <w:lang w:val="en"/>
        </w:rPr>
        <w:t xml:space="preserve">For a full review of the technical requirements, see "Approval Process for delivery of Frequency Restoration Reserves to Nordic TSOs" version </w:t>
      </w:r>
      <w:r w:rsidR="00CA2220">
        <w:rPr>
          <w:lang w:val="en"/>
        </w:rPr>
        <w:t>one</w:t>
      </w:r>
      <w:r>
        <w:rPr>
          <w:lang w:val="en"/>
        </w:rPr>
        <w:t xml:space="preserve"> found at </w:t>
      </w:r>
      <w:hyperlink r:id="rId10" w:history="1">
        <w:proofErr w:type="spellStart"/>
        <w:r w:rsidR="0088750E" w:rsidRPr="0088750E">
          <w:rPr>
            <w:rStyle w:val="Hyperlnk"/>
            <w:lang w:val="en-US"/>
          </w:rPr>
          <w:t>Förkvalificering</w:t>
        </w:r>
        <w:proofErr w:type="spellEnd"/>
        <w:r w:rsidR="0088750E" w:rsidRPr="0088750E">
          <w:rPr>
            <w:rStyle w:val="Hyperlnk"/>
            <w:lang w:val="en-US"/>
          </w:rPr>
          <w:t xml:space="preserve"> | Svenska kraftnät (svk.se)</w:t>
        </w:r>
      </w:hyperlink>
      <w:r w:rsidR="0088750E" w:rsidRPr="0088750E">
        <w:rPr>
          <w:lang w:val="en-US"/>
        </w:rPr>
        <w:t xml:space="preserve">. </w:t>
      </w:r>
    </w:p>
    <w:p w14:paraId="59DC94FF" w14:textId="47AE3864" w:rsidR="00C97120" w:rsidRPr="00C34E84" w:rsidRDefault="00C430C8" w:rsidP="007B101A">
      <w:pPr>
        <w:pStyle w:val="Brdtext"/>
        <w:rPr>
          <w:lang w:val="en-US"/>
        </w:rPr>
      </w:pPr>
      <w:r>
        <w:rPr>
          <w:lang w:val="en"/>
        </w:rPr>
        <w:t xml:space="preserve">Since publishing the Nordic document, the </w:t>
      </w:r>
      <w:proofErr w:type="spellStart"/>
      <w:r>
        <w:rPr>
          <w:lang w:val="en"/>
        </w:rPr>
        <w:t>aFRR</w:t>
      </w:r>
      <w:proofErr w:type="spellEnd"/>
      <w:r>
        <w:rPr>
          <w:lang w:val="en"/>
        </w:rPr>
        <w:t xml:space="preserve"> product has undergone changes.  The information in this document complements the Nordic document. In the event that the requirements in these two differ, th</w:t>
      </w:r>
      <w:r w:rsidR="00180EC7">
        <w:rPr>
          <w:lang w:val="en"/>
        </w:rPr>
        <w:t>e requirements</w:t>
      </w:r>
      <w:r>
        <w:rPr>
          <w:lang w:val="en"/>
        </w:rPr>
        <w:t xml:space="preserve"> described in this document take precedence.</w:t>
      </w:r>
    </w:p>
    <w:p w14:paraId="51B22E52" w14:textId="6FE69BA4" w:rsidR="002C1732" w:rsidRPr="00D41CEF" w:rsidRDefault="002C1732" w:rsidP="002C1732">
      <w:pPr>
        <w:pStyle w:val="Rubrik2"/>
        <w:rPr>
          <w:lang w:val="en-US"/>
        </w:rPr>
      </w:pPr>
      <w:bookmarkStart w:id="0" w:name="_Ref66366745"/>
      <w:r>
        <w:rPr>
          <w:lang w:val="en"/>
        </w:rPr>
        <w:t xml:space="preserve">1.1 </w:t>
      </w:r>
      <w:bookmarkEnd w:id="0"/>
      <w:r w:rsidR="00A307A3">
        <w:rPr>
          <w:lang w:val="en"/>
        </w:rPr>
        <w:t>Accuracy</w:t>
      </w:r>
    </w:p>
    <w:p w14:paraId="187820CF" w14:textId="358EF8E4" w:rsidR="0011332C" w:rsidRPr="001D1620" w:rsidRDefault="0011332C" w:rsidP="002C1732">
      <w:pPr>
        <w:pStyle w:val="Brdtext"/>
        <w:rPr>
          <w:lang w:val="en-US"/>
        </w:rPr>
      </w:pPr>
      <w:r>
        <w:rPr>
          <w:lang w:val="en"/>
        </w:rPr>
        <w:t xml:space="preserve">The </w:t>
      </w:r>
      <w:proofErr w:type="spellStart"/>
      <w:r>
        <w:rPr>
          <w:lang w:val="en"/>
        </w:rPr>
        <w:t>aFRR</w:t>
      </w:r>
      <w:proofErr w:type="spellEnd"/>
      <w:r>
        <w:rPr>
          <w:lang w:val="en"/>
        </w:rPr>
        <w:t xml:space="preserve"> </w:t>
      </w:r>
      <w:r w:rsidR="004444E0">
        <w:rPr>
          <w:lang w:val="en"/>
        </w:rPr>
        <w:t>response of a</w:t>
      </w:r>
      <w:r>
        <w:rPr>
          <w:lang w:val="en"/>
        </w:rPr>
        <w:t xml:space="preserve"> unit or group must remain within the permitted steady state error margins throughout the period the unit or group provides </w:t>
      </w:r>
      <w:proofErr w:type="spellStart"/>
      <w:r>
        <w:rPr>
          <w:lang w:val="en"/>
        </w:rPr>
        <w:t>aFRR</w:t>
      </w:r>
      <w:proofErr w:type="spellEnd"/>
      <w:r>
        <w:rPr>
          <w:lang w:val="en"/>
        </w:rPr>
        <w:t xml:space="preserve">. Depending on the </w:t>
      </w:r>
      <w:r w:rsidR="0088750E">
        <w:rPr>
          <w:lang w:val="en"/>
        </w:rPr>
        <w:t>capacity, which</w:t>
      </w:r>
      <w:r w:rsidR="00180EC7">
        <w:rPr>
          <w:lang w:val="en"/>
        </w:rPr>
        <w:t xml:space="preserve"> </w:t>
      </w:r>
      <w:r>
        <w:rPr>
          <w:lang w:val="en"/>
        </w:rPr>
        <w:t xml:space="preserve">the </w:t>
      </w:r>
      <w:proofErr w:type="spellStart"/>
      <w:r>
        <w:rPr>
          <w:lang w:val="en"/>
        </w:rPr>
        <w:t>aFRR</w:t>
      </w:r>
      <w:proofErr w:type="spellEnd"/>
      <w:r>
        <w:rPr>
          <w:lang w:val="en"/>
        </w:rPr>
        <w:t xml:space="preserve"> resource is prequalified for, the permitted margin will vary, in accordance with </w:t>
      </w:r>
      <w:r w:rsidR="004B2AAF">
        <w:rPr>
          <w:lang w:val="en"/>
        </w:rPr>
        <w:fldChar w:fldCharType="begin"/>
      </w:r>
      <w:r w:rsidR="004B2AAF">
        <w:rPr>
          <w:lang w:val="en"/>
        </w:rPr>
        <w:instrText xml:space="preserve"> REF _Ref106268271 \h </w:instrText>
      </w:r>
      <w:r w:rsidR="004B2AAF">
        <w:rPr>
          <w:lang w:val="en"/>
        </w:rPr>
      </w:r>
      <w:r w:rsidR="004B2AAF">
        <w:rPr>
          <w:lang w:val="en"/>
        </w:rPr>
        <w:fldChar w:fldCharType="separate"/>
      </w:r>
      <w:r w:rsidR="004B2AAF" w:rsidRPr="004B2AAF">
        <w:rPr>
          <w:lang w:val="en-US"/>
        </w:rPr>
        <w:t xml:space="preserve">Table </w:t>
      </w:r>
      <w:r w:rsidR="004B2AAF" w:rsidRPr="004B2AAF">
        <w:rPr>
          <w:noProof/>
          <w:lang w:val="en-US"/>
        </w:rPr>
        <w:t>1</w:t>
      </w:r>
      <w:r w:rsidR="004B2AAF">
        <w:rPr>
          <w:lang w:val="en"/>
        </w:rPr>
        <w:fldChar w:fldCharType="end"/>
      </w:r>
      <w:r w:rsidR="004B2AAF">
        <w:rPr>
          <w:lang w:val="en"/>
        </w:rPr>
        <w:t>.</w:t>
      </w:r>
    </w:p>
    <w:p w14:paraId="323EA13E" w14:textId="39ACFAE5" w:rsidR="004B2AAF" w:rsidRPr="004B2AAF" w:rsidRDefault="004B2AAF" w:rsidP="004B2AAF">
      <w:pPr>
        <w:pStyle w:val="Beskrivning"/>
        <w:keepNext/>
        <w:rPr>
          <w:lang w:val="en-US"/>
        </w:rPr>
      </w:pPr>
      <w:bookmarkStart w:id="1" w:name="_Ref106268271"/>
      <w:r w:rsidRPr="004B2AAF">
        <w:rPr>
          <w:lang w:val="en-US"/>
        </w:rPr>
        <w:t xml:space="preserve">Table </w:t>
      </w:r>
      <w:r>
        <w:fldChar w:fldCharType="begin"/>
      </w:r>
      <w:r w:rsidRPr="004B2AAF">
        <w:rPr>
          <w:lang w:val="en-US"/>
        </w:rPr>
        <w:instrText xml:space="preserve"> SEQ Table \* ARABIC </w:instrText>
      </w:r>
      <w:r>
        <w:fldChar w:fldCharType="separate"/>
      </w:r>
      <w:r w:rsidR="0011199F">
        <w:rPr>
          <w:noProof/>
          <w:lang w:val="en-US"/>
        </w:rPr>
        <w:t>1</w:t>
      </w:r>
      <w:r>
        <w:fldChar w:fldCharType="end"/>
      </w:r>
      <w:bookmarkEnd w:id="1"/>
      <w:r w:rsidRPr="004B2AAF">
        <w:rPr>
          <w:lang w:val="en-US"/>
        </w:rPr>
        <w:t xml:space="preserve">: </w:t>
      </w:r>
      <w:r>
        <w:rPr>
          <w:iCs w:val="0"/>
          <w:lang w:val="en"/>
        </w:rPr>
        <w:t>Permitted steady state error margins.</w:t>
      </w:r>
    </w:p>
    <w:tbl>
      <w:tblPr>
        <w:tblStyle w:val="SvKTabellformat"/>
        <w:tblW w:w="7028" w:type="dxa"/>
        <w:tblLook w:val="04A0" w:firstRow="1" w:lastRow="0" w:firstColumn="1" w:lastColumn="0" w:noHBand="0" w:noVBand="1"/>
      </w:tblPr>
      <w:tblGrid>
        <w:gridCol w:w="1783"/>
        <w:gridCol w:w="2126"/>
        <w:gridCol w:w="3119"/>
      </w:tblGrid>
      <w:tr w:rsidR="00F06688" w:rsidRPr="00413D60" w14:paraId="6FA7EE79" w14:textId="77777777" w:rsidTr="006522C4">
        <w:trPr>
          <w:cnfStyle w:val="100000000000" w:firstRow="1" w:lastRow="0" w:firstColumn="0" w:lastColumn="0" w:oddVBand="0" w:evenVBand="0" w:oddHBand="0" w:evenHBand="0" w:firstRowFirstColumn="0" w:firstRowLastColumn="0" w:lastRowFirstColumn="0" w:lastRowLastColumn="0"/>
        </w:trPr>
        <w:tc>
          <w:tcPr>
            <w:tcW w:w="1783" w:type="dxa"/>
          </w:tcPr>
          <w:p w14:paraId="2716A543" w14:textId="77777777" w:rsidR="00967838" w:rsidRPr="00E5294F" w:rsidRDefault="00967838" w:rsidP="00B01DF6">
            <w:pPr>
              <w:pStyle w:val="Brdtext"/>
              <w:keepLines/>
              <w:rPr>
                <w:b/>
              </w:rPr>
            </w:pPr>
            <w:bookmarkStart w:id="2" w:name="_GoBack" w:colFirst="0" w:colLast="3"/>
            <w:r>
              <w:rPr>
                <w:b/>
                <w:bCs/>
                <w:lang w:val="en"/>
              </w:rPr>
              <w:t>Category</w:t>
            </w:r>
          </w:p>
        </w:tc>
        <w:tc>
          <w:tcPr>
            <w:tcW w:w="2126" w:type="dxa"/>
          </w:tcPr>
          <w:p w14:paraId="2ACED21C" w14:textId="72102152" w:rsidR="00967838" w:rsidRPr="00E5294F" w:rsidRDefault="006522C4" w:rsidP="00B01DF6">
            <w:pPr>
              <w:pStyle w:val="Brdtext"/>
              <w:keepLines/>
              <w:rPr>
                <w:b/>
              </w:rPr>
            </w:pPr>
            <w:r>
              <w:rPr>
                <w:b/>
                <w:bCs/>
                <w:lang w:val="en"/>
              </w:rPr>
              <w:t xml:space="preserve">Prequalified </w:t>
            </w:r>
            <w:proofErr w:type="spellStart"/>
            <w:r>
              <w:rPr>
                <w:b/>
                <w:bCs/>
                <w:lang w:val="en"/>
              </w:rPr>
              <w:t>aFRR</w:t>
            </w:r>
            <w:proofErr w:type="spellEnd"/>
            <w:r>
              <w:rPr>
                <w:b/>
                <w:bCs/>
                <w:lang w:val="en"/>
              </w:rPr>
              <w:t xml:space="preserve"> capacity</w:t>
            </w:r>
          </w:p>
        </w:tc>
        <w:tc>
          <w:tcPr>
            <w:tcW w:w="3119" w:type="dxa"/>
          </w:tcPr>
          <w:p w14:paraId="5B5F3CAF" w14:textId="0B86399D" w:rsidR="00967838" w:rsidRPr="00C34E84" w:rsidRDefault="00F06688" w:rsidP="00255B29">
            <w:pPr>
              <w:pStyle w:val="Brdtext"/>
              <w:keepLines/>
              <w:rPr>
                <w:b/>
                <w:lang w:val="en-US"/>
              </w:rPr>
            </w:pPr>
            <w:r>
              <w:rPr>
                <w:b/>
                <w:bCs/>
                <w:lang w:val="en"/>
              </w:rPr>
              <w:t>Maximum permitted steady state error</w:t>
            </w:r>
          </w:p>
        </w:tc>
      </w:tr>
      <w:bookmarkEnd w:id="2"/>
      <w:tr w:rsidR="00F06688" w14:paraId="0814DD4D" w14:textId="77777777" w:rsidTr="006522C4">
        <w:trPr>
          <w:trHeight w:val="374"/>
        </w:trPr>
        <w:tc>
          <w:tcPr>
            <w:tcW w:w="1783" w:type="dxa"/>
            <w:vAlign w:val="center"/>
          </w:tcPr>
          <w:p w14:paraId="18747D30" w14:textId="77777777" w:rsidR="00967838" w:rsidRPr="0016765B" w:rsidRDefault="00967838" w:rsidP="00B01DF6">
            <w:pPr>
              <w:pStyle w:val="Tabelltext"/>
              <w:keepNext/>
              <w:keepLines/>
              <w:rPr>
                <w:sz w:val="20"/>
                <w:szCs w:val="20"/>
              </w:rPr>
            </w:pPr>
            <w:r>
              <w:rPr>
                <w:sz w:val="20"/>
                <w:szCs w:val="20"/>
                <w:lang w:val="en"/>
              </w:rPr>
              <w:t>1</w:t>
            </w:r>
          </w:p>
        </w:tc>
        <w:tc>
          <w:tcPr>
            <w:tcW w:w="2126" w:type="dxa"/>
            <w:vAlign w:val="center"/>
          </w:tcPr>
          <w:p w14:paraId="47F35D33" w14:textId="000D99C9" w:rsidR="00967838" w:rsidRDefault="00967838" w:rsidP="00255B29">
            <w:pPr>
              <w:pStyle w:val="Brdtext"/>
              <w:keepNext/>
              <w:keepLines/>
            </w:pPr>
            <w:r>
              <w:rPr>
                <w:lang w:val="en"/>
              </w:rPr>
              <w:t>&lt;10 MW</w:t>
            </w:r>
          </w:p>
        </w:tc>
        <w:tc>
          <w:tcPr>
            <w:tcW w:w="3119" w:type="dxa"/>
            <w:vAlign w:val="center"/>
          </w:tcPr>
          <w:p w14:paraId="5E4B414C" w14:textId="568A9F82" w:rsidR="00967838" w:rsidRDefault="00967838" w:rsidP="00B01DF6">
            <w:pPr>
              <w:pStyle w:val="Brdtext"/>
              <w:keepNext/>
              <w:keepLines/>
            </w:pPr>
            <m:oMath>
              <m:r>
                <w:rPr>
                  <w:rFonts w:ascii="Cambria Math" w:hAnsi="Cambria Math"/>
                </w:rPr>
                <m:t>±</m:t>
              </m:r>
            </m:oMath>
            <w:r>
              <w:rPr>
                <w:lang w:val="en"/>
              </w:rPr>
              <w:t xml:space="preserve"> 10% of</w:t>
            </w:r>
            <w:r w:rsidR="008A2BC5">
              <w:rPr>
                <w:lang w:val="en"/>
              </w:rPr>
              <w:t xml:space="preserve"> the</w:t>
            </w:r>
            <w:r>
              <w:rPr>
                <w:lang w:val="en"/>
              </w:rPr>
              <w:t xml:space="preserve"> </w:t>
            </w:r>
            <w:proofErr w:type="spellStart"/>
            <w:r>
              <w:rPr>
                <w:lang w:val="en"/>
              </w:rPr>
              <w:t>setpoint</w:t>
            </w:r>
            <w:proofErr w:type="spellEnd"/>
            <w:r w:rsidR="0088750E">
              <w:rPr>
                <w:lang w:val="en"/>
              </w:rPr>
              <w:t xml:space="preserve"> change</w:t>
            </w:r>
          </w:p>
        </w:tc>
      </w:tr>
      <w:tr w:rsidR="00F06688" w:rsidRPr="00F06688" w14:paraId="183E4B12" w14:textId="77777777" w:rsidTr="006522C4">
        <w:tc>
          <w:tcPr>
            <w:tcW w:w="1783" w:type="dxa"/>
            <w:vAlign w:val="center"/>
          </w:tcPr>
          <w:p w14:paraId="156E93EB" w14:textId="2E75E686" w:rsidR="00967838" w:rsidRPr="002C3597" w:rsidRDefault="00F06688" w:rsidP="00B01DF6">
            <w:pPr>
              <w:pStyle w:val="Tabelltext"/>
              <w:keepNext/>
              <w:keepLines/>
              <w:rPr>
                <w:sz w:val="20"/>
                <w:szCs w:val="20"/>
              </w:rPr>
            </w:pPr>
            <w:r>
              <w:rPr>
                <w:sz w:val="20"/>
                <w:szCs w:val="20"/>
                <w:lang w:val="en"/>
              </w:rPr>
              <w:t>2</w:t>
            </w:r>
          </w:p>
        </w:tc>
        <w:tc>
          <w:tcPr>
            <w:tcW w:w="2126" w:type="dxa"/>
            <w:vAlign w:val="center"/>
          </w:tcPr>
          <w:p w14:paraId="4E2D5358" w14:textId="77777777" w:rsidR="00967838" w:rsidRDefault="00967838" w:rsidP="00B01DF6">
            <w:pPr>
              <w:pStyle w:val="Brdtext"/>
              <w:keepNext/>
              <w:keepLines/>
            </w:pPr>
            <w:r>
              <w:rPr>
                <w:lang w:val="en"/>
              </w:rPr>
              <w:t>&gt;10 MW</w:t>
            </w:r>
          </w:p>
        </w:tc>
        <w:tc>
          <w:tcPr>
            <w:tcW w:w="3119" w:type="dxa"/>
            <w:vAlign w:val="center"/>
          </w:tcPr>
          <w:p w14:paraId="3BE340EB" w14:textId="11A6E6A6" w:rsidR="00967838" w:rsidRPr="00255B29" w:rsidRDefault="00FD3705" w:rsidP="00A37A27">
            <w:pPr>
              <w:pStyle w:val="Brdtext"/>
              <w:keepNext/>
              <w:keepLines/>
            </w:pPr>
            <w:r>
              <w:rPr>
                <w:lang w:val="en"/>
              </w:rPr>
              <w:t>±1 MW</w:t>
            </w:r>
          </w:p>
        </w:tc>
      </w:tr>
      <w:tr w:rsidR="00967838" w:rsidRPr="00F06688" w14:paraId="301C5987" w14:textId="77777777" w:rsidTr="006522C4">
        <w:tc>
          <w:tcPr>
            <w:tcW w:w="1783" w:type="dxa"/>
            <w:vAlign w:val="center"/>
          </w:tcPr>
          <w:p w14:paraId="28D2A0E5" w14:textId="77777777" w:rsidR="00967838" w:rsidRPr="00F06688" w:rsidRDefault="00967838" w:rsidP="00B01DF6">
            <w:pPr>
              <w:pStyle w:val="Tabelltext"/>
              <w:keepNext/>
              <w:keepLines/>
              <w:rPr>
                <w:sz w:val="20"/>
                <w:szCs w:val="20"/>
              </w:rPr>
            </w:pPr>
          </w:p>
        </w:tc>
        <w:tc>
          <w:tcPr>
            <w:tcW w:w="2126" w:type="dxa"/>
            <w:vAlign w:val="center"/>
          </w:tcPr>
          <w:p w14:paraId="3373433D" w14:textId="77777777" w:rsidR="00967838" w:rsidRPr="00F06688" w:rsidRDefault="00967838" w:rsidP="00B01DF6">
            <w:pPr>
              <w:pStyle w:val="Brdtext"/>
              <w:keepNext/>
              <w:keepLines/>
            </w:pPr>
          </w:p>
        </w:tc>
        <w:tc>
          <w:tcPr>
            <w:tcW w:w="3119" w:type="dxa"/>
            <w:vAlign w:val="center"/>
          </w:tcPr>
          <w:p w14:paraId="67E75107" w14:textId="77777777" w:rsidR="00967838" w:rsidRPr="00F06688" w:rsidRDefault="00967838" w:rsidP="00B01DF6">
            <w:pPr>
              <w:pStyle w:val="Brdtext"/>
              <w:keepNext/>
              <w:keepLines/>
            </w:pPr>
          </w:p>
        </w:tc>
      </w:tr>
    </w:tbl>
    <w:p w14:paraId="468D0414" w14:textId="32AB0836" w:rsidR="007B101A" w:rsidRDefault="007B101A" w:rsidP="007B101A">
      <w:pPr>
        <w:pStyle w:val="Rubrik2"/>
      </w:pPr>
      <w:r>
        <w:rPr>
          <w:lang w:val="en"/>
        </w:rPr>
        <w:t xml:space="preserve">1.2 </w:t>
      </w:r>
      <w:r w:rsidR="00655F2C">
        <w:rPr>
          <w:lang w:val="en"/>
        </w:rPr>
        <w:t>Response delay</w:t>
      </w:r>
    </w:p>
    <w:p w14:paraId="2AE24F34" w14:textId="1BDADBB5" w:rsidR="007B101A" w:rsidRPr="00D41CEF" w:rsidRDefault="00CB5E8F" w:rsidP="007B101A">
      <w:pPr>
        <w:pStyle w:val="Brdtext"/>
        <w:rPr>
          <w:lang w:val="en-US"/>
        </w:rPr>
      </w:pPr>
      <w:r>
        <w:rPr>
          <w:lang w:val="en"/>
        </w:rPr>
        <w:t>The r</w:t>
      </w:r>
      <w:r w:rsidR="00655F2C">
        <w:rPr>
          <w:lang w:val="en"/>
        </w:rPr>
        <w:t xml:space="preserve">esponse delay </w:t>
      </w:r>
      <w:r>
        <w:rPr>
          <w:lang w:val="en"/>
        </w:rPr>
        <w:t>time</w:t>
      </w:r>
      <w:r w:rsidR="00D41CEF">
        <w:rPr>
          <w:lang w:val="en"/>
        </w:rPr>
        <w:t xml:space="preserve"> </w:t>
      </w:r>
      <w:proofErr w:type="gramStart"/>
      <w:r w:rsidR="007B101A">
        <w:rPr>
          <w:lang w:val="en"/>
        </w:rPr>
        <w:t>is defined</w:t>
      </w:r>
      <w:proofErr w:type="gramEnd"/>
      <w:r w:rsidR="007B101A">
        <w:rPr>
          <w:lang w:val="en"/>
        </w:rPr>
        <w:t xml:space="preserve"> as the time it takes from </w:t>
      </w:r>
      <w:proofErr w:type="spellStart"/>
      <w:r w:rsidR="007B101A">
        <w:rPr>
          <w:lang w:val="en"/>
        </w:rPr>
        <w:t>Svk</w:t>
      </w:r>
      <w:proofErr w:type="spellEnd"/>
      <w:r w:rsidR="007B101A">
        <w:rPr>
          <w:lang w:val="en"/>
        </w:rPr>
        <w:t xml:space="preserve"> having sent a new </w:t>
      </w:r>
      <w:proofErr w:type="spellStart"/>
      <w:r w:rsidR="007B101A">
        <w:rPr>
          <w:lang w:val="en"/>
        </w:rPr>
        <w:t>setpoint</w:t>
      </w:r>
      <w:proofErr w:type="spellEnd"/>
      <w:r w:rsidR="007B101A">
        <w:rPr>
          <w:lang w:val="en"/>
        </w:rPr>
        <w:t xml:space="preserve"> until the unit/group begins to regulate, as illustrated in </w:t>
      </w:r>
      <w:r w:rsidR="004B2AAF">
        <w:rPr>
          <w:lang w:val="en"/>
        </w:rPr>
        <w:fldChar w:fldCharType="begin"/>
      </w:r>
      <w:r w:rsidR="004B2AAF">
        <w:rPr>
          <w:lang w:val="en"/>
        </w:rPr>
        <w:instrText xml:space="preserve"> REF _Ref106267936 \h </w:instrText>
      </w:r>
      <w:r w:rsidR="004B2AAF">
        <w:rPr>
          <w:lang w:val="en"/>
        </w:rPr>
      </w:r>
      <w:r w:rsidR="004B2AAF">
        <w:rPr>
          <w:lang w:val="en"/>
        </w:rPr>
        <w:fldChar w:fldCharType="separate"/>
      </w:r>
      <w:r w:rsidR="004B2AAF" w:rsidRPr="004B2AAF">
        <w:rPr>
          <w:lang w:val="en-US"/>
        </w:rPr>
        <w:t xml:space="preserve">Figure </w:t>
      </w:r>
      <w:r w:rsidR="004B2AAF" w:rsidRPr="004B2AAF">
        <w:rPr>
          <w:noProof/>
          <w:lang w:val="en-US"/>
        </w:rPr>
        <w:t>1</w:t>
      </w:r>
      <w:r w:rsidR="004B2AAF">
        <w:rPr>
          <w:lang w:val="en"/>
        </w:rPr>
        <w:fldChar w:fldCharType="end"/>
      </w:r>
      <w:r w:rsidR="007B101A">
        <w:rPr>
          <w:lang w:val="en"/>
        </w:rPr>
        <w:fldChar w:fldCharType="begin"/>
      </w:r>
      <w:r w:rsidR="007B101A">
        <w:rPr>
          <w:lang w:val="en"/>
        </w:rPr>
        <w:instrText xml:space="preserve"> REF _Ref70673749 \h </w:instrText>
      </w:r>
      <w:r w:rsidR="007B101A">
        <w:rPr>
          <w:lang w:val="en"/>
        </w:rPr>
      </w:r>
      <w:r w:rsidR="007B101A">
        <w:rPr>
          <w:lang w:val="en"/>
        </w:rPr>
        <w:fldChar w:fldCharType="end"/>
      </w:r>
      <w:r w:rsidR="007B101A">
        <w:rPr>
          <w:highlight w:val="yellow"/>
          <w:lang w:val="en"/>
        </w:rPr>
        <w:fldChar w:fldCharType="begin"/>
      </w:r>
      <w:r w:rsidR="007B101A">
        <w:rPr>
          <w:lang w:val="en"/>
        </w:rPr>
        <w:instrText xml:space="preserve"> REF _Ref66366613 \h </w:instrText>
      </w:r>
      <w:r w:rsidR="007B101A">
        <w:rPr>
          <w:highlight w:val="yellow"/>
          <w:lang w:val="en"/>
        </w:rPr>
      </w:r>
      <w:r w:rsidR="007B101A">
        <w:rPr>
          <w:highlight w:val="yellow"/>
          <w:lang w:val="en"/>
        </w:rPr>
        <w:fldChar w:fldCharType="end"/>
      </w:r>
      <w:r w:rsidR="007B101A">
        <w:rPr>
          <w:lang w:val="en"/>
        </w:rPr>
        <w:t xml:space="preserve"> below. The </w:t>
      </w:r>
      <w:r w:rsidR="00655F2C">
        <w:rPr>
          <w:lang w:val="en"/>
        </w:rPr>
        <w:t xml:space="preserve">response delay </w:t>
      </w:r>
      <w:r w:rsidR="005A363E">
        <w:rPr>
          <w:lang w:val="en"/>
        </w:rPr>
        <w:t xml:space="preserve">time </w:t>
      </w:r>
      <w:r w:rsidR="007B101A">
        <w:rPr>
          <w:lang w:val="en"/>
        </w:rPr>
        <w:t xml:space="preserve">may not exceed 30 seconds. </w:t>
      </w:r>
    </w:p>
    <w:p w14:paraId="7731649F" w14:textId="77777777" w:rsidR="004B2AAF" w:rsidRDefault="008C75F7" w:rsidP="004B2AAF">
      <w:pPr>
        <w:pStyle w:val="Brdtext"/>
        <w:keepNext/>
      </w:pPr>
      <w:r>
        <w:rPr>
          <w:noProof/>
        </w:rPr>
        <w:lastRenderedPageBreak/>
        <w:drawing>
          <wp:inline distT="0" distB="0" distL="0" distR="0" wp14:anchorId="654F5694" wp14:editId="3D857CA7">
            <wp:extent cx="4679950" cy="3495040"/>
            <wp:effectExtent l="0" t="0" r="635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kniska krav FAT_eng.png"/>
                    <pic:cNvPicPr/>
                  </pic:nvPicPr>
                  <pic:blipFill>
                    <a:blip r:embed="rId11">
                      <a:extLst>
                        <a:ext uri="{28A0092B-C50C-407E-A947-70E740481C1C}">
                          <a14:useLocalDpi xmlns:a14="http://schemas.microsoft.com/office/drawing/2010/main" val="0"/>
                        </a:ext>
                      </a:extLst>
                    </a:blip>
                    <a:stretch>
                      <a:fillRect/>
                    </a:stretch>
                  </pic:blipFill>
                  <pic:spPr>
                    <a:xfrm>
                      <a:off x="0" y="0"/>
                      <a:ext cx="4679950" cy="3495040"/>
                    </a:xfrm>
                    <a:prstGeom prst="rect">
                      <a:avLst/>
                    </a:prstGeom>
                  </pic:spPr>
                </pic:pic>
              </a:graphicData>
            </a:graphic>
          </wp:inline>
        </w:drawing>
      </w:r>
    </w:p>
    <w:p w14:paraId="470552DC" w14:textId="200054BD" w:rsidR="007B101A" w:rsidRPr="004B2AAF" w:rsidRDefault="004B2AAF" w:rsidP="004B2AAF">
      <w:pPr>
        <w:pStyle w:val="Beskrivning"/>
        <w:rPr>
          <w:lang w:val="en-US"/>
        </w:rPr>
      </w:pPr>
      <w:bookmarkStart w:id="3" w:name="_Ref106267936"/>
      <w:r w:rsidRPr="004B2AAF">
        <w:rPr>
          <w:lang w:val="en-US"/>
        </w:rPr>
        <w:t xml:space="preserve">Figure </w:t>
      </w:r>
      <w:r>
        <w:fldChar w:fldCharType="begin"/>
      </w:r>
      <w:r w:rsidRPr="004B2AAF">
        <w:rPr>
          <w:lang w:val="en-US"/>
        </w:rPr>
        <w:instrText xml:space="preserve"> SEQ Figure \* ARABIC </w:instrText>
      </w:r>
      <w:r>
        <w:fldChar w:fldCharType="separate"/>
      </w:r>
      <w:r>
        <w:rPr>
          <w:noProof/>
          <w:lang w:val="en-US"/>
        </w:rPr>
        <w:t>1</w:t>
      </w:r>
      <w:r>
        <w:fldChar w:fldCharType="end"/>
      </w:r>
      <w:bookmarkEnd w:id="3"/>
      <w:r w:rsidRPr="004B2AAF">
        <w:rPr>
          <w:lang w:val="en-US"/>
        </w:rPr>
        <w:t xml:space="preserve">: </w:t>
      </w:r>
      <w:r>
        <w:rPr>
          <w:iCs w:val="0"/>
          <w:lang w:val="en"/>
        </w:rPr>
        <w:t xml:space="preserve">Definition of response delay time and full activation time (FAT). During activation, the response from the unit or group may not fall within the red area. The red area </w:t>
      </w:r>
      <w:proofErr w:type="gramStart"/>
      <w:r>
        <w:rPr>
          <w:iCs w:val="0"/>
          <w:lang w:val="en"/>
        </w:rPr>
        <w:t>is determined</w:t>
      </w:r>
      <w:proofErr w:type="gramEnd"/>
      <w:r>
        <w:rPr>
          <w:iCs w:val="0"/>
          <w:lang w:val="en"/>
        </w:rPr>
        <w:t xml:space="preserve"> by the capacity that the </w:t>
      </w:r>
      <w:proofErr w:type="spellStart"/>
      <w:r>
        <w:rPr>
          <w:iCs w:val="0"/>
          <w:lang w:val="en"/>
        </w:rPr>
        <w:t>aFRR</w:t>
      </w:r>
      <w:proofErr w:type="spellEnd"/>
      <w:r>
        <w:rPr>
          <w:iCs w:val="0"/>
          <w:lang w:val="en"/>
        </w:rPr>
        <w:t xml:space="preserve"> prequalification pertains to, see </w:t>
      </w:r>
      <w:r>
        <w:rPr>
          <w:iCs w:val="0"/>
          <w:lang w:val="en"/>
        </w:rPr>
        <w:fldChar w:fldCharType="begin"/>
      </w:r>
      <w:r>
        <w:rPr>
          <w:iCs w:val="0"/>
          <w:lang w:val="en"/>
        </w:rPr>
        <w:instrText xml:space="preserve"> REF _Ref70670650 \h </w:instrText>
      </w:r>
      <w:r>
        <w:rPr>
          <w:iCs w:val="0"/>
          <w:lang w:val="en"/>
        </w:rPr>
      </w:r>
      <w:r>
        <w:rPr>
          <w:iCs w:val="0"/>
          <w:lang w:val="en"/>
        </w:rPr>
        <w:fldChar w:fldCharType="separate"/>
      </w:r>
      <w:r>
        <w:rPr>
          <w:iCs w:val="0"/>
          <w:lang w:val="en"/>
        </w:rPr>
        <w:t xml:space="preserve">Table </w:t>
      </w:r>
      <w:r>
        <w:rPr>
          <w:iCs w:val="0"/>
          <w:noProof/>
          <w:lang w:val="en"/>
        </w:rPr>
        <w:t>1</w:t>
      </w:r>
      <w:r>
        <w:rPr>
          <w:iCs w:val="0"/>
          <w:lang w:val="en"/>
        </w:rPr>
        <w:fldChar w:fldCharType="end"/>
      </w:r>
      <w:r>
        <w:rPr>
          <w:iCs w:val="0"/>
          <w:lang w:val="en"/>
        </w:rPr>
        <w:t xml:space="preserve">. A range of </w:t>
      </w:r>
      <m:oMath>
        <m:r>
          <w:rPr>
            <w:rFonts w:ascii="Cambria Math" w:hAnsi="Cambria Math"/>
            <w:lang w:val="en-US"/>
          </w:rPr>
          <m:t>±</m:t>
        </m:r>
      </m:oMath>
      <w:r>
        <w:rPr>
          <w:iCs w:val="0"/>
          <w:lang w:val="en"/>
        </w:rPr>
        <w:t xml:space="preserve">10% of the setpoint </w:t>
      </w:r>
      <w:proofErr w:type="gramStart"/>
      <w:r>
        <w:rPr>
          <w:iCs w:val="0"/>
          <w:lang w:val="en"/>
        </w:rPr>
        <w:t>is used</w:t>
      </w:r>
      <w:proofErr w:type="gramEnd"/>
      <w:r>
        <w:rPr>
          <w:iCs w:val="0"/>
          <w:lang w:val="en"/>
        </w:rPr>
        <w:t xml:space="preserve"> in the figure. The blue curve represents an example of an approved response, given a </w:t>
      </w:r>
      <w:proofErr w:type="spellStart"/>
      <w:r>
        <w:rPr>
          <w:iCs w:val="0"/>
          <w:lang w:val="en"/>
        </w:rPr>
        <w:t>setpoint</w:t>
      </w:r>
      <w:proofErr w:type="spellEnd"/>
      <w:r>
        <w:rPr>
          <w:iCs w:val="0"/>
          <w:lang w:val="en"/>
        </w:rPr>
        <w:t xml:space="preserve"> according to the green curve. The response delay time is 30 seconds, followed by linear activation.</w:t>
      </w:r>
    </w:p>
    <w:p w14:paraId="266F9ACF" w14:textId="63365FB6" w:rsidR="007B101A" w:rsidRPr="00D41CEF" w:rsidRDefault="007B101A" w:rsidP="007B101A">
      <w:pPr>
        <w:pStyle w:val="Rubrik2"/>
        <w:rPr>
          <w:lang w:val="en-US"/>
        </w:rPr>
      </w:pPr>
      <w:bookmarkStart w:id="4" w:name="_Ref70674728"/>
      <w:r>
        <w:rPr>
          <w:lang w:val="en"/>
        </w:rPr>
        <w:t>1.3 Activation</w:t>
      </w:r>
      <w:bookmarkEnd w:id="4"/>
    </w:p>
    <w:p w14:paraId="2292AD13" w14:textId="2FBD4AB7" w:rsidR="007B101A" w:rsidRPr="001D1620" w:rsidRDefault="007B101A" w:rsidP="007B101A">
      <w:pPr>
        <w:pStyle w:val="Brdtext"/>
        <w:rPr>
          <w:lang w:val="en-US"/>
        </w:rPr>
      </w:pPr>
      <w:r>
        <w:rPr>
          <w:lang w:val="en"/>
        </w:rPr>
        <w:t>Full activation time (FAT</w:t>
      </w:r>
      <w:r>
        <w:rPr>
          <w:rStyle w:val="Fotnotsreferens"/>
          <w:lang w:val="en"/>
        </w:rPr>
        <w:footnoteReference w:id="1"/>
      </w:r>
      <w:r>
        <w:rPr>
          <w:lang w:val="en"/>
        </w:rPr>
        <w:t xml:space="preserve">) is defined as the time it takes from when </w:t>
      </w:r>
      <w:proofErr w:type="spellStart"/>
      <w:r>
        <w:rPr>
          <w:lang w:val="en"/>
        </w:rPr>
        <w:t>Svk</w:t>
      </w:r>
      <w:proofErr w:type="spellEnd"/>
      <w:r>
        <w:rPr>
          <w:lang w:val="en"/>
        </w:rPr>
        <w:t xml:space="preserve"> sends a new </w:t>
      </w:r>
      <w:proofErr w:type="spellStart"/>
      <w:r>
        <w:rPr>
          <w:lang w:val="en"/>
        </w:rPr>
        <w:t>setpoint</w:t>
      </w:r>
      <w:proofErr w:type="spellEnd"/>
      <w:r>
        <w:rPr>
          <w:lang w:val="en"/>
        </w:rPr>
        <w:t xml:space="preserve"> to when the unit or group delivers according to the new </w:t>
      </w:r>
      <w:proofErr w:type="spellStart"/>
      <w:r>
        <w:rPr>
          <w:lang w:val="en"/>
        </w:rPr>
        <w:t>setpoint</w:t>
      </w:r>
      <w:proofErr w:type="spellEnd"/>
      <w:r>
        <w:rPr>
          <w:lang w:val="en"/>
        </w:rPr>
        <w:t xml:space="preserve">, as illustrated in </w:t>
      </w:r>
      <w:r w:rsidR="004B2AAF">
        <w:rPr>
          <w:lang w:val="en"/>
        </w:rPr>
        <w:fldChar w:fldCharType="begin"/>
      </w:r>
      <w:r w:rsidR="004B2AAF">
        <w:rPr>
          <w:lang w:val="en"/>
        </w:rPr>
        <w:instrText xml:space="preserve"> REF _Ref106267936 \h </w:instrText>
      </w:r>
      <w:r w:rsidR="004B2AAF">
        <w:rPr>
          <w:lang w:val="en"/>
        </w:rPr>
      </w:r>
      <w:r w:rsidR="004B2AAF">
        <w:rPr>
          <w:lang w:val="en"/>
        </w:rPr>
        <w:fldChar w:fldCharType="separate"/>
      </w:r>
      <w:r w:rsidR="004B2AAF" w:rsidRPr="004B2AAF">
        <w:rPr>
          <w:lang w:val="en-US"/>
        </w:rPr>
        <w:t xml:space="preserve">Figure </w:t>
      </w:r>
      <w:r w:rsidR="004B2AAF" w:rsidRPr="004B2AAF">
        <w:rPr>
          <w:noProof/>
          <w:lang w:val="en-US"/>
        </w:rPr>
        <w:t>1</w:t>
      </w:r>
      <w:r w:rsidR="004B2AAF">
        <w:rPr>
          <w:lang w:val="en"/>
        </w:rPr>
        <w:fldChar w:fldCharType="end"/>
      </w:r>
      <w:r w:rsidR="004B2AAF">
        <w:rPr>
          <w:lang w:val="en"/>
        </w:rPr>
        <w:t>.</w:t>
      </w:r>
    </w:p>
    <w:p w14:paraId="70067C61" w14:textId="5812078D" w:rsidR="007B101A" w:rsidRPr="00C34E84" w:rsidRDefault="00321D58" w:rsidP="007B101A">
      <w:pPr>
        <w:pStyle w:val="Brdtext"/>
        <w:rPr>
          <w:lang w:val="en-US"/>
        </w:rPr>
      </w:pPr>
      <w:r>
        <w:rPr>
          <w:lang w:val="en"/>
        </w:rPr>
        <w:t xml:space="preserve">Neither the </w:t>
      </w:r>
      <w:r w:rsidR="00180EC7">
        <w:rPr>
          <w:lang w:val="en"/>
        </w:rPr>
        <w:t xml:space="preserve">FAT </w:t>
      </w:r>
      <w:r>
        <w:rPr>
          <w:lang w:val="en"/>
        </w:rPr>
        <w:t>nor the deactivation time</w:t>
      </w:r>
      <w:r w:rsidR="00180EC7">
        <w:rPr>
          <w:lang w:val="en"/>
        </w:rPr>
        <w:t xml:space="preserve"> for the unit or group</w:t>
      </w:r>
      <w:r>
        <w:rPr>
          <w:lang w:val="en"/>
        </w:rPr>
        <w:t xml:space="preserve"> may exceed the maximum FAT permitted. This </w:t>
      </w:r>
      <w:r w:rsidR="00180EC7">
        <w:rPr>
          <w:lang w:val="en"/>
        </w:rPr>
        <w:t>means</w:t>
      </w:r>
      <w:r>
        <w:rPr>
          <w:lang w:val="en"/>
        </w:rPr>
        <w:t xml:space="preserve"> that </w:t>
      </w:r>
      <w:r w:rsidR="00180EC7">
        <w:rPr>
          <w:lang w:val="en"/>
        </w:rPr>
        <w:t>when</w:t>
      </w:r>
      <w:r>
        <w:rPr>
          <w:lang w:val="en"/>
        </w:rPr>
        <w:t xml:space="preserve"> a </w:t>
      </w:r>
      <w:proofErr w:type="spellStart"/>
      <w:r>
        <w:rPr>
          <w:lang w:val="en"/>
        </w:rPr>
        <w:t>setpoint</w:t>
      </w:r>
      <w:proofErr w:type="spellEnd"/>
      <w:r>
        <w:rPr>
          <w:lang w:val="en"/>
        </w:rPr>
        <w:t xml:space="preserve"> change </w:t>
      </w:r>
      <w:proofErr w:type="gramStart"/>
      <w:r>
        <w:rPr>
          <w:lang w:val="en"/>
        </w:rPr>
        <w:t>is sent</w:t>
      </w:r>
      <w:proofErr w:type="gramEnd"/>
      <w:r>
        <w:rPr>
          <w:lang w:val="en"/>
        </w:rPr>
        <w:t xml:space="preserve">, the unit or group must deliver </w:t>
      </w:r>
      <w:proofErr w:type="spellStart"/>
      <w:r>
        <w:rPr>
          <w:lang w:val="en"/>
        </w:rPr>
        <w:t>aFRR</w:t>
      </w:r>
      <w:proofErr w:type="spellEnd"/>
      <w:r>
        <w:rPr>
          <w:lang w:val="en"/>
        </w:rPr>
        <w:t xml:space="preserve"> according to the new </w:t>
      </w:r>
      <w:proofErr w:type="spellStart"/>
      <w:r>
        <w:rPr>
          <w:lang w:val="en"/>
        </w:rPr>
        <w:t>setpoint</w:t>
      </w:r>
      <w:proofErr w:type="spellEnd"/>
      <w:r w:rsidR="0088750E">
        <w:rPr>
          <w:lang w:val="en"/>
        </w:rPr>
        <w:t xml:space="preserve"> no later than 5 minutes afterwards. </w:t>
      </w:r>
      <w:r>
        <w:rPr>
          <w:lang w:val="en"/>
        </w:rPr>
        <w:t xml:space="preserve">This applies to all </w:t>
      </w:r>
      <w:proofErr w:type="spellStart"/>
      <w:r>
        <w:rPr>
          <w:lang w:val="en"/>
        </w:rPr>
        <w:t>setpoint</w:t>
      </w:r>
      <w:proofErr w:type="spellEnd"/>
      <w:r>
        <w:rPr>
          <w:lang w:val="en"/>
        </w:rPr>
        <w:t xml:space="preserve"> steps, regardless of whether the step is </w:t>
      </w:r>
      <w:proofErr w:type="gramStart"/>
      <w:r>
        <w:rPr>
          <w:lang w:val="en"/>
        </w:rPr>
        <w:t>1</w:t>
      </w:r>
      <w:proofErr w:type="gramEnd"/>
      <w:r>
        <w:rPr>
          <w:lang w:val="en"/>
        </w:rPr>
        <w:t xml:space="preserve"> MW or maximum </w:t>
      </w:r>
      <w:proofErr w:type="spellStart"/>
      <w:r>
        <w:rPr>
          <w:lang w:val="en"/>
        </w:rPr>
        <w:t>aFRR</w:t>
      </w:r>
      <w:proofErr w:type="spellEnd"/>
      <w:r>
        <w:rPr>
          <w:lang w:val="en"/>
        </w:rPr>
        <w:t xml:space="preserve"> capacity. The step at which activation takes the longest defines the FAT for the unit or group.</w:t>
      </w:r>
    </w:p>
    <w:p w14:paraId="43DE8435" w14:textId="7EAA5B1B" w:rsidR="007B101A" w:rsidRPr="001D1620" w:rsidRDefault="007B101A" w:rsidP="007B101A">
      <w:pPr>
        <w:pStyle w:val="Brdtext"/>
        <w:rPr>
          <w:lang w:val="en-US"/>
        </w:rPr>
      </w:pPr>
      <w:r>
        <w:rPr>
          <w:lang w:val="en"/>
        </w:rPr>
        <w:t xml:space="preserve">The unit's/group's response may not fall in the red area in </w:t>
      </w:r>
      <w:r w:rsidR="004B2AAF">
        <w:rPr>
          <w:lang w:val="en"/>
        </w:rPr>
        <w:fldChar w:fldCharType="begin"/>
      </w:r>
      <w:r w:rsidR="004B2AAF">
        <w:rPr>
          <w:lang w:val="en"/>
        </w:rPr>
        <w:instrText xml:space="preserve"> REF _Ref106267936 \h </w:instrText>
      </w:r>
      <w:r w:rsidR="004B2AAF">
        <w:rPr>
          <w:lang w:val="en"/>
        </w:rPr>
      </w:r>
      <w:r w:rsidR="004B2AAF">
        <w:rPr>
          <w:lang w:val="en"/>
        </w:rPr>
        <w:fldChar w:fldCharType="separate"/>
      </w:r>
      <w:r w:rsidR="004B2AAF" w:rsidRPr="004B2AAF">
        <w:rPr>
          <w:lang w:val="en-US"/>
        </w:rPr>
        <w:t xml:space="preserve">Figure </w:t>
      </w:r>
      <w:r w:rsidR="004B2AAF" w:rsidRPr="004B2AAF">
        <w:rPr>
          <w:noProof/>
          <w:lang w:val="en-US"/>
        </w:rPr>
        <w:t>1</w:t>
      </w:r>
      <w:r w:rsidR="004B2AAF">
        <w:rPr>
          <w:lang w:val="en"/>
        </w:rPr>
        <w:fldChar w:fldCharType="end"/>
      </w:r>
      <w:r>
        <w:rPr>
          <w:lang w:val="en"/>
        </w:rPr>
        <w:fldChar w:fldCharType="begin"/>
      </w:r>
      <w:r>
        <w:rPr>
          <w:lang w:val="en"/>
        </w:rPr>
        <w:instrText xml:space="preserve"> REF _Ref66366613 \h </w:instrText>
      </w:r>
      <w:r>
        <w:rPr>
          <w:lang w:val="en"/>
        </w:rPr>
      </w:r>
      <w:r>
        <w:rPr>
          <w:lang w:val="en"/>
        </w:rPr>
        <w:fldChar w:fldCharType="end"/>
      </w:r>
      <w:r>
        <w:rPr>
          <w:lang w:val="en"/>
        </w:rPr>
        <w:t xml:space="preserve"> during activation. An example of an approved activation is the blue curve in </w:t>
      </w:r>
      <w:r w:rsidR="004B2AAF">
        <w:rPr>
          <w:lang w:val="en"/>
        </w:rPr>
        <w:fldChar w:fldCharType="begin"/>
      </w:r>
      <w:r w:rsidR="004B2AAF">
        <w:rPr>
          <w:lang w:val="en"/>
        </w:rPr>
        <w:instrText xml:space="preserve"> REF _Ref106267936 \h </w:instrText>
      </w:r>
      <w:r w:rsidR="004B2AAF">
        <w:rPr>
          <w:lang w:val="en"/>
        </w:rPr>
      </w:r>
      <w:r w:rsidR="004B2AAF">
        <w:rPr>
          <w:lang w:val="en"/>
        </w:rPr>
        <w:fldChar w:fldCharType="separate"/>
      </w:r>
      <w:r w:rsidR="004B2AAF" w:rsidRPr="004B2AAF">
        <w:rPr>
          <w:lang w:val="en-US"/>
        </w:rPr>
        <w:t xml:space="preserve">Figure </w:t>
      </w:r>
      <w:r w:rsidR="004B2AAF" w:rsidRPr="004B2AAF">
        <w:rPr>
          <w:noProof/>
          <w:lang w:val="en-US"/>
        </w:rPr>
        <w:t>1</w:t>
      </w:r>
      <w:r w:rsidR="004B2AAF">
        <w:rPr>
          <w:lang w:val="en"/>
        </w:rPr>
        <w:fldChar w:fldCharType="end"/>
      </w:r>
      <w:r>
        <w:rPr>
          <w:lang w:val="en"/>
        </w:rPr>
        <w:fldChar w:fldCharType="begin"/>
      </w:r>
      <w:r>
        <w:rPr>
          <w:lang w:val="en"/>
        </w:rPr>
        <w:instrText xml:space="preserve"> REF _Ref66366613 \h </w:instrText>
      </w:r>
      <w:r>
        <w:rPr>
          <w:lang w:val="en"/>
        </w:rPr>
      </w:r>
      <w:r>
        <w:rPr>
          <w:lang w:val="en"/>
        </w:rPr>
        <w:fldChar w:fldCharType="end"/>
      </w:r>
      <w:r>
        <w:rPr>
          <w:lang w:val="en"/>
        </w:rPr>
        <w:t>.</w:t>
      </w:r>
    </w:p>
    <w:p w14:paraId="66491CB0" w14:textId="67A158EE" w:rsidR="00E50D8C" w:rsidRPr="001D1620" w:rsidRDefault="007B101A" w:rsidP="00493232">
      <w:pPr>
        <w:pStyle w:val="Brdtext"/>
        <w:rPr>
          <w:lang w:val="en-US"/>
        </w:rPr>
      </w:pPr>
      <w:r>
        <w:rPr>
          <w:lang w:val="en"/>
        </w:rPr>
        <w:t xml:space="preserve">When activating </w:t>
      </w:r>
      <w:proofErr w:type="spellStart"/>
      <w:r>
        <w:rPr>
          <w:lang w:val="en"/>
        </w:rPr>
        <w:t>aFRR</w:t>
      </w:r>
      <w:proofErr w:type="spellEnd"/>
      <w:r>
        <w:rPr>
          <w:lang w:val="en"/>
        </w:rPr>
        <w:t xml:space="preserve"> the maximum over-delivery may not exceed</w:t>
      </w:r>
      <w:r w:rsidR="009D2F44">
        <w:rPr>
          <w:lang w:val="en"/>
        </w:rPr>
        <w:t xml:space="preserve"> </w:t>
      </w:r>
      <m:oMath>
        <m:r>
          <w:rPr>
            <w:rFonts w:ascii="Cambria Math" w:hAnsi="Cambria Math"/>
            <w:lang w:val="en-US"/>
          </w:rPr>
          <m:t>±</m:t>
        </m:r>
      </m:oMath>
      <w:r>
        <w:rPr>
          <w:lang w:val="en"/>
        </w:rPr>
        <w:t xml:space="preserve"> 10% of the setpoint, as illustrated in </w:t>
      </w:r>
      <w:r w:rsidR="004B2AAF">
        <w:rPr>
          <w:highlight w:val="yellow"/>
          <w:lang w:val="en"/>
        </w:rPr>
        <w:fldChar w:fldCharType="begin"/>
      </w:r>
      <w:r w:rsidR="004B2AAF">
        <w:rPr>
          <w:lang w:val="en"/>
        </w:rPr>
        <w:instrText xml:space="preserve"> REF _Ref106268045 \h </w:instrText>
      </w:r>
      <w:r w:rsidR="004B2AAF">
        <w:rPr>
          <w:highlight w:val="yellow"/>
          <w:lang w:val="en"/>
        </w:rPr>
      </w:r>
      <w:r w:rsidR="004B2AAF">
        <w:rPr>
          <w:highlight w:val="yellow"/>
          <w:lang w:val="en"/>
        </w:rPr>
        <w:fldChar w:fldCharType="separate"/>
      </w:r>
      <w:r w:rsidR="004B2AAF" w:rsidRPr="004B2AAF">
        <w:rPr>
          <w:lang w:val="en-US"/>
        </w:rPr>
        <w:t xml:space="preserve">Figure </w:t>
      </w:r>
      <w:r w:rsidR="004B2AAF" w:rsidRPr="004B2AAF">
        <w:rPr>
          <w:noProof/>
          <w:lang w:val="en-US"/>
        </w:rPr>
        <w:t>2</w:t>
      </w:r>
      <w:r w:rsidR="004B2AAF">
        <w:rPr>
          <w:highlight w:val="yellow"/>
          <w:lang w:val="en"/>
        </w:rPr>
        <w:fldChar w:fldCharType="end"/>
      </w:r>
      <w:r w:rsidR="004B2AAF">
        <w:rPr>
          <w:lang w:val="en"/>
        </w:rPr>
        <w:t>.</w:t>
      </w:r>
    </w:p>
    <w:p w14:paraId="06C55AC3" w14:textId="77777777" w:rsidR="004B2AAF" w:rsidRDefault="008C75F7" w:rsidP="004B2AAF">
      <w:pPr>
        <w:pStyle w:val="Brdtext"/>
        <w:keepNext/>
        <w:jc w:val="center"/>
      </w:pPr>
      <w:r>
        <w:rPr>
          <w:noProof/>
        </w:rPr>
        <w:lastRenderedPageBreak/>
        <w:drawing>
          <wp:inline distT="0" distB="0" distL="0" distR="0" wp14:anchorId="6CA854AE" wp14:editId="485F983C">
            <wp:extent cx="4420158" cy="3036846"/>
            <wp:effectExtent l="0" t="0" r="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kniska krav överleverans_eng.png"/>
                    <pic:cNvPicPr/>
                  </pic:nvPicPr>
                  <pic:blipFill rotWithShape="1">
                    <a:blip r:embed="rId12">
                      <a:extLst>
                        <a:ext uri="{28A0092B-C50C-407E-A947-70E740481C1C}">
                          <a14:useLocalDpi xmlns:a14="http://schemas.microsoft.com/office/drawing/2010/main" val="0"/>
                        </a:ext>
                      </a:extLst>
                    </a:blip>
                    <a:srcRect l="1699" t="5916" r="3836" b="7178"/>
                    <a:stretch/>
                  </pic:blipFill>
                  <pic:spPr bwMode="auto">
                    <a:xfrm>
                      <a:off x="0" y="0"/>
                      <a:ext cx="4420912" cy="3037364"/>
                    </a:xfrm>
                    <a:prstGeom prst="rect">
                      <a:avLst/>
                    </a:prstGeom>
                    <a:ln>
                      <a:noFill/>
                    </a:ln>
                    <a:extLst>
                      <a:ext uri="{53640926-AAD7-44D8-BBD7-CCE9431645EC}">
                        <a14:shadowObscured xmlns:a14="http://schemas.microsoft.com/office/drawing/2010/main"/>
                      </a:ext>
                    </a:extLst>
                  </pic:spPr>
                </pic:pic>
              </a:graphicData>
            </a:graphic>
          </wp:inline>
        </w:drawing>
      </w:r>
    </w:p>
    <w:p w14:paraId="5F03229A" w14:textId="4CCF638E" w:rsidR="004E16B3" w:rsidRPr="004B2AAF" w:rsidRDefault="004B2AAF" w:rsidP="004B2AAF">
      <w:pPr>
        <w:pStyle w:val="Beskrivning"/>
        <w:rPr>
          <w:lang w:val="en-US"/>
        </w:rPr>
      </w:pPr>
      <w:bookmarkStart w:id="5" w:name="_Ref106268045"/>
      <w:r w:rsidRPr="004B2AAF">
        <w:rPr>
          <w:lang w:val="en-US"/>
        </w:rPr>
        <w:t xml:space="preserve">Figure </w:t>
      </w:r>
      <w:r>
        <w:fldChar w:fldCharType="begin"/>
      </w:r>
      <w:r w:rsidRPr="004B2AAF">
        <w:rPr>
          <w:lang w:val="en-US"/>
        </w:rPr>
        <w:instrText xml:space="preserve"> SEQ Figure \* ARABIC </w:instrText>
      </w:r>
      <w:r>
        <w:fldChar w:fldCharType="separate"/>
      </w:r>
      <w:r>
        <w:rPr>
          <w:noProof/>
          <w:lang w:val="en-US"/>
        </w:rPr>
        <w:t>2</w:t>
      </w:r>
      <w:r>
        <w:fldChar w:fldCharType="end"/>
      </w:r>
      <w:bookmarkEnd w:id="5"/>
      <w:r w:rsidRPr="004B2AAF">
        <w:rPr>
          <w:lang w:val="en-US"/>
        </w:rPr>
        <w:t xml:space="preserve">: </w:t>
      </w:r>
      <w:r>
        <w:rPr>
          <w:iCs w:val="0"/>
          <w:lang w:val="en"/>
        </w:rPr>
        <w:t xml:space="preserve">Illustration of definition of over-delivery and the permitted over-delivery interval during </w:t>
      </w:r>
      <w:proofErr w:type="spellStart"/>
      <w:r>
        <w:rPr>
          <w:iCs w:val="0"/>
          <w:lang w:val="en"/>
        </w:rPr>
        <w:t>aFRR</w:t>
      </w:r>
      <w:proofErr w:type="spellEnd"/>
      <w:r>
        <w:rPr>
          <w:iCs w:val="0"/>
          <w:lang w:val="en"/>
        </w:rPr>
        <w:t xml:space="preserve"> activation. The permitted interval is </w:t>
      </w:r>
      <m:oMath>
        <m:r>
          <w:rPr>
            <w:rFonts w:ascii="Cambria Math" w:hAnsi="Cambria Math"/>
            <w:lang w:val="en-US"/>
          </w:rPr>
          <m:t>±</m:t>
        </m:r>
      </m:oMath>
      <w:r>
        <w:rPr>
          <w:iCs w:val="0"/>
          <w:lang w:val="en"/>
        </w:rPr>
        <w:t xml:space="preserve"> 10% of the </w:t>
      </w:r>
      <w:proofErr w:type="spellStart"/>
      <w:r>
        <w:rPr>
          <w:iCs w:val="0"/>
          <w:lang w:val="en"/>
        </w:rPr>
        <w:t>setpoint</w:t>
      </w:r>
      <w:proofErr w:type="spellEnd"/>
    </w:p>
    <w:p w14:paraId="4F45137B" w14:textId="05760527" w:rsidR="003959C6" w:rsidRPr="00C34E84" w:rsidRDefault="003D2CA4" w:rsidP="005E09D9">
      <w:pPr>
        <w:pStyle w:val="Rubrik2"/>
        <w:rPr>
          <w:lang w:val="en-US"/>
        </w:rPr>
      </w:pPr>
      <w:r>
        <w:rPr>
          <w:lang w:val="en"/>
        </w:rPr>
        <w:t xml:space="preserve">1.4 Rapid changes to </w:t>
      </w:r>
      <w:proofErr w:type="spellStart"/>
      <w:r>
        <w:rPr>
          <w:lang w:val="en"/>
        </w:rPr>
        <w:t>setpoint</w:t>
      </w:r>
      <w:proofErr w:type="spellEnd"/>
    </w:p>
    <w:p w14:paraId="168E1A2A" w14:textId="6B545F09" w:rsidR="003D2CA4" w:rsidRPr="001D1620" w:rsidRDefault="006C16FE" w:rsidP="003959C6">
      <w:pPr>
        <w:pStyle w:val="Brdtext"/>
        <w:rPr>
          <w:lang w:val="en-US"/>
        </w:rPr>
      </w:pPr>
      <w:r>
        <w:rPr>
          <w:lang w:val="en-US"/>
        </w:rPr>
        <w:t>The term “r</w:t>
      </w:r>
      <w:proofErr w:type="spellStart"/>
      <w:r w:rsidR="00255B29">
        <w:rPr>
          <w:lang w:val="en"/>
        </w:rPr>
        <w:t>apid</w:t>
      </w:r>
      <w:proofErr w:type="spellEnd"/>
      <w:r w:rsidR="00255B29">
        <w:rPr>
          <w:lang w:val="en"/>
        </w:rPr>
        <w:t xml:space="preserve"> changes to </w:t>
      </w:r>
      <w:proofErr w:type="spellStart"/>
      <w:r w:rsidR="00255B29">
        <w:rPr>
          <w:lang w:val="en"/>
        </w:rPr>
        <w:t>setpoint</w:t>
      </w:r>
      <w:proofErr w:type="spellEnd"/>
      <w:r>
        <w:rPr>
          <w:lang w:val="en"/>
        </w:rPr>
        <w:t xml:space="preserve">” </w:t>
      </w:r>
      <w:proofErr w:type="gramStart"/>
      <w:r>
        <w:rPr>
          <w:lang w:val="en"/>
        </w:rPr>
        <w:t>is used</w:t>
      </w:r>
      <w:proofErr w:type="gramEnd"/>
      <w:r w:rsidR="00255B29">
        <w:rPr>
          <w:lang w:val="en"/>
        </w:rPr>
        <w:t xml:space="preserve"> when one or more new </w:t>
      </w:r>
      <w:proofErr w:type="spellStart"/>
      <w:r w:rsidR="00255B29">
        <w:rPr>
          <w:lang w:val="en"/>
        </w:rPr>
        <w:t>aFRR</w:t>
      </w:r>
      <w:proofErr w:type="spellEnd"/>
      <w:r w:rsidR="00255B29">
        <w:rPr>
          <w:lang w:val="en"/>
        </w:rPr>
        <w:t xml:space="preserve"> </w:t>
      </w:r>
      <w:proofErr w:type="spellStart"/>
      <w:r w:rsidR="00255B29">
        <w:rPr>
          <w:lang w:val="en"/>
        </w:rPr>
        <w:t>setpoints</w:t>
      </w:r>
      <w:proofErr w:type="spellEnd"/>
      <w:r w:rsidR="00255B29">
        <w:rPr>
          <w:lang w:val="en"/>
        </w:rPr>
        <w:t xml:space="preserve"> are received before a time corresponding to FAT has passed since the </w:t>
      </w:r>
      <w:r w:rsidR="00651762">
        <w:rPr>
          <w:lang w:val="en"/>
        </w:rPr>
        <w:t>most recent received</w:t>
      </w:r>
      <w:r w:rsidR="00255B29">
        <w:rPr>
          <w:lang w:val="en"/>
        </w:rPr>
        <w:t xml:space="preserve"> </w:t>
      </w:r>
      <w:proofErr w:type="spellStart"/>
      <w:r w:rsidR="00255B29">
        <w:rPr>
          <w:lang w:val="en"/>
        </w:rPr>
        <w:t>setpoint</w:t>
      </w:r>
      <w:proofErr w:type="spellEnd"/>
      <w:r w:rsidR="00255B29">
        <w:rPr>
          <w:lang w:val="en"/>
        </w:rPr>
        <w:t xml:space="preserve">. In the case of </w:t>
      </w:r>
      <w:r w:rsidR="006D7EAB">
        <w:rPr>
          <w:lang w:val="en"/>
        </w:rPr>
        <w:t xml:space="preserve">numerous </w:t>
      </w:r>
      <w:r w:rsidR="00255B29">
        <w:rPr>
          <w:lang w:val="en"/>
        </w:rPr>
        <w:t xml:space="preserve">consecutive rapid changes to the </w:t>
      </w:r>
      <w:proofErr w:type="spellStart"/>
      <w:r w:rsidR="00255B29">
        <w:rPr>
          <w:lang w:val="en"/>
        </w:rPr>
        <w:t>setpoint</w:t>
      </w:r>
      <w:proofErr w:type="spellEnd"/>
      <w:r w:rsidR="00255B29">
        <w:rPr>
          <w:lang w:val="en"/>
        </w:rPr>
        <w:t xml:space="preserve">, the unit or group must still be able to fulfil the requirements described above. This </w:t>
      </w:r>
      <w:r>
        <w:rPr>
          <w:lang w:val="en"/>
        </w:rPr>
        <w:t>means</w:t>
      </w:r>
      <w:r w:rsidR="00255B29">
        <w:rPr>
          <w:lang w:val="en"/>
        </w:rPr>
        <w:t xml:space="preserve"> that the delivery of </w:t>
      </w:r>
      <w:proofErr w:type="spellStart"/>
      <w:r w:rsidR="00255B29">
        <w:rPr>
          <w:lang w:val="en"/>
        </w:rPr>
        <w:t>aFRR</w:t>
      </w:r>
      <w:proofErr w:type="spellEnd"/>
      <w:r w:rsidR="00255B29">
        <w:rPr>
          <w:lang w:val="en"/>
        </w:rPr>
        <w:t xml:space="preserve"> must fulfil the requirements in</w:t>
      </w:r>
      <w:r w:rsidR="004B2AAF">
        <w:rPr>
          <w:lang w:val="en"/>
        </w:rPr>
        <w:t xml:space="preserve"> </w:t>
      </w:r>
      <w:r w:rsidR="004B2AAF">
        <w:rPr>
          <w:lang w:val="en"/>
        </w:rPr>
        <w:fldChar w:fldCharType="begin"/>
      </w:r>
      <w:r w:rsidR="004B2AAF">
        <w:rPr>
          <w:lang w:val="en"/>
        </w:rPr>
        <w:instrText xml:space="preserve"> REF _Ref106268271 \h </w:instrText>
      </w:r>
      <w:r w:rsidR="004B2AAF">
        <w:rPr>
          <w:lang w:val="en"/>
        </w:rPr>
      </w:r>
      <w:r w:rsidR="004B2AAF">
        <w:rPr>
          <w:lang w:val="en"/>
        </w:rPr>
        <w:fldChar w:fldCharType="separate"/>
      </w:r>
      <w:r w:rsidR="004B2AAF" w:rsidRPr="004B2AAF">
        <w:rPr>
          <w:lang w:val="en-US"/>
        </w:rPr>
        <w:t xml:space="preserve">Table </w:t>
      </w:r>
      <w:r w:rsidR="004B2AAF" w:rsidRPr="004B2AAF">
        <w:rPr>
          <w:noProof/>
          <w:lang w:val="en-US"/>
        </w:rPr>
        <w:t>1</w:t>
      </w:r>
      <w:r w:rsidR="004B2AAF">
        <w:rPr>
          <w:lang w:val="en"/>
        </w:rPr>
        <w:fldChar w:fldCharType="end"/>
      </w:r>
      <w:r w:rsidR="00255B29">
        <w:rPr>
          <w:lang w:val="en"/>
        </w:rPr>
        <w:t xml:space="preserve"> within 5 minutes of the latest change to the </w:t>
      </w:r>
      <w:proofErr w:type="spellStart"/>
      <w:r w:rsidR="00255B29">
        <w:rPr>
          <w:lang w:val="en"/>
        </w:rPr>
        <w:t>setpoint</w:t>
      </w:r>
      <w:proofErr w:type="spellEnd"/>
      <w:r w:rsidR="00255B29">
        <w:rPr>
          <w:lang w:val="en"/>
        </w:rPr>
        <w:t>.</w:t>
      </w:r>
    </w:p>
    <w:p w14:paraId="199DF761" w14:textId="1EDD032F" w:rsidR="001A235A" w:rsidRPr="00C34E84" w:rsidRDefault="003D2CA4" w:rsidP="005E09D9">
      <w:pPr>
        <w:pStyle w:val="Rubrik2"/>
        <w:rPr>
          <w:lang w:val="en-US"/>
        </w:rPr>
      </w:pPr>
      <w:r>
        <w:rPr>
          <w:lang w:val="en"/>
        </w:rPr>
        <w:t xml:space="preserve">1.5 </w:t>
      </w:r>
      <w:r w:rsidR="00A36415">
        <w:rPr>
          <w:lang w:val="en"/>
        </w:rPr>
        <w:t>Endurance</w:t>
      </w:r>
    </w:p>
    <w:p w14:paraId="04541A79" w14:textId="662A7797" w:rsidR="00557C0C" w:rsidRPr="00C34E84" w:rsidRDefault="00557C0C" w:rsidP="001A235A">
      <w:pPr>
        <w:pStyle w:val="Brdtext"/>
        <w:rPr>
          <w:lang w:val="en-US"/>
        </w:rPr>
      </w:pPr>
      <w:r>
        <w:rPr>
          <w:lang w:val="en"/>
        </w:rPr>
        <w:t xml:space="preserve">The volume of </w:t>
      </w:r>
      <w:proofErr w:type="spellStart"/>
      <w:r>
        <w:rPr>
          <w:lang w:val="en"/>
        </w:rPr>
        <w:t>aFRR</w:t>
      </w:r>
      <w:proofErr w:type="spellEnd"/>
      <w:r>
        <w:rPr>
          <w:lang w:val="en"/>
        </w:rPr>
        <w:t xml:space="preserve"> for which the unit or group </w:t>
      </w:r>
      <w:proofErr w:type="gramStart"/>
      <w:r>
        <w:rPr>
          <w:lang w:val="en"/>
        </w:rPr>
        <w:t xml:space="preserve">has been </w:t>
      </w:r>
      <w:r w:rsidR="00A36415">
        <w:rPr>
          <w:lang w:val="en"/>
        </w:rPr>
        <w:t>procured</w:t>
      </w:r>
      <w:proofErr w:type="gramEnd"/>
      <w:r>
        <w:rPr>
          <w:lang w:val="en"/>
        </w:rPr>
        <w:t xml:space="preserve"> must be available throughout the </w:t>
      </w:r>
      <w:r w:rsidR="00651762">
        <w:rPr>
          <w:lang w:val="en"/>
        </w:rPr>
        <w:t xml:space="preserve">entire </w:t>
      </w:r>
      <w:r>
        <w:rPr>
          <w:lang w:val="en"/>
        </w:rPr>
        <w:t xml:space="preserve">delivery period. In terms of </w:t>
      </w:r>
      <w:proofErr w:type="spellStart"/>
      <w:proofErr w:type="gramStart"/>
      <w:r>
        <w:rPr>
          <w:lang w:val="en"/>
        </w:rPr>
        <w:t>aFRR</w:t>
      </w:r>
      <w:proofErr w:type="spellEnd"/>
      <w:proofErr w:type="gramEnd"/>
      <w:r>
        <w:rPr>
          <w:lang w:val="en"/>
        </w:rPr>
        <w:t xml:space="preserve"> the unit or group must be able to deliver the maximum </w:t>
      </w:r>
      <w:proofErr w:type="spellStart"/>
      <w:r>
        <w:rPr>
          <w:lang w:val="en"/>
        </w:rPr>
        <w:t>aFRR</w:t>
      </w:r>
      <w:proofErr w:type="spellEnd"/>
      <w:r>
        <w:rPr>
          <w:lang w:val="en"/>
        </w:rPr>
        <w:t xml:space="preserve"> capacity for up-regulation and down-regulation for at least one hour. </w:t>
      </w:r>
    </w:p>
    <w:p w14:paraId="0DEE1FF2" w14:textId="67A532F3" w:rsidR="005E09D9" w:rsidRPr="00C34E84" w:rsidRDefault="001A235A" w:rsidP="005E09D9">
      <w:pPr>
        <w:pStyle w:val="Rubrik2"/>
        <w:rPr>
          <w:lang w:val="en-US"/>
        </w:rPr>
      </w:pPr>
      <w:r>
        <w:rPr>
          <w:lang w:val="en"/>
        </w:rPr>
        <w:t xml:space="preserve">1.6 </w:t>
      </w:r>
      <w:r w:rsidR="008D2EFD">
        <w:rPr>
          <w:lang w:val="en"/>
        </w:rPr>
        <w:t>Loss of c</w:t>
      </w:r>
      <w:r>
        <w:rPr>
          <w:lang w:val="en"/>
        </w:rPr>
        <w:t>ommunication</w:t>
      </w:r>
    </w:p>
    <w:p w14:paraId="7895B69F" w14:textId="17C7EE3D" w:rsidR="0088750E" w:rsidRDefault="002F6458" w:rsidP="005E09D9">
      <w:pPr>
        <w:pStyle w:val="Brdtext"/>
        <w:rPr>
          <w:lang w:val="en"/>
        </w:rPr>
      </w:pPr>
      <w:r>
        <w:rPr>
          <w:lang w:val="en"/>
        </w:rPr>
        <w:t xml:space="preserve">In the event of real-time communication disruptions with Svenska kraftnät, the unit or group must maintain an activation that corresponds to the most recent </w:t>
      </w:r>
      <w:proofErr w:type="spellStart"/>
      <w:r>
        <w:rPr>
          <w:lang w:val="en"/>
        </w:rPr>
        <w:t>setpoint</w:t>
      </w:r>
      <w:proofErr w:type="spellEnd"/>
      <w:r>
        <w:rPr>
          <w:lang w:val="en"/>
        </w:rPr>
        <w:t xml:space="preserve"> received.</w:t>
      </w:r>
    </w:p>
    <w:p w14:paraId="6EF067B8" w14:textId="4C974451" w:rsidR="009C3A51" w:rsidRPr="0088750E" w:rsidRDefault="0088750E" w:rsidP="0088750E">
      <w:pPr>
        <w:spacing w:after="160" w:line="2" w:lineRule="auto"/>
        <w:rPr>
          <w:sz w:val="20"/>
          <w:lang w:val="en"/>
        </w:rPr>
      </w:pPr>
      <w:r>
        <w:rPr>
          <w:lang w:val="en"/>
        </w:rPr>
        <w:br w:type="page"/>
      </w:r>
    </w:p>
    <w:p w14:paraId="654EED3F" w14:textId="743D9009" w:rsidR="005533F6" w:rsidRPr="00EF6BC7" w:rsidRDefault="005533F6" w:rsidP="005533F6">
      <w:pPr>
        <w:pStyle w:val="Rubrik2"/>
        <w:rPr>
          <w:lang w:val="en-US"/>
        </w:rPr>
      </w:pPr>
      <w:r>
        <w:rPr>
          <w:lang w:val="en"/>
        </w:rPr>
        <w:lastRenderedPageBreak/>
        <w:t>1.7 Measurement system requirements</w:t>
      </w:r>
    </w:p>
    <w:p w14:paraId="69926A2A" w14:textId="26FF4605" w:rsidR="005533F6" w:rsidRPr="001D1620" w:rsidRDefault="00651762" w:rsidP="007B6AA6">
      <w:pPr>
        <w:pStyle w:val="Brdtext"/>
        <w:rPr>
          <w:lang w:val="en-US"/>
        </w:rPr>
      </w:pPr>
      <w:r>
        <w:rPr>
          <w:lang w:val="en"/>
        </w:rPr>
        <w:t>T</w:t>
      </w:r>
      <w:r w:rsidR="00956E4D">
        <w:rPr>
          <w:lang w:val="en"/>
        </w:rPr>
        <w:t xml:space="preserve">he minimum active power measurement requirements for the unit or group when delivering </w:t>
      </w:r>
      <w:proofErr w:type="spellStart"/>
      <w:r w:rsidR="00956E4D">
        <w:rPr>
          <w:lang w:val="en"/>
        </w:rPr>
        <w:t>aFRR</w:t>
      </w:r>
      <w:proofErr w:type="spellEnd"/>
      <w:r w:rsidR="00956E4D">
        <w:rPr>
          <w:lang w:val="en"/>
        </w:rPr>
        <w:t xml:space="preserve"> </w:t>
      </w:r>
      <w:proofErr w:type="gramStart"/>
      <w:r w:rsidR="00956E4D">
        <w:rPr>
          <w:lang w:val="en"/>
        </w:rPr>
        <w:t>is provided</w:t>
      </w:r>
      <w:proofErr w:type="gramEnd"/>
      <w:r w:rsidR="00956E4D">
        <w:rPr>
          <w:lang w:val="en"/>
        </w:rPr>
        <w:t xml:space="preserve"> below. The requirements for resolution and sampling time </w:t>
      </w:r>
      <w:proofErr w:type="gramStart"/>
      <w:r w:rsidR="00956E4D">
        <w:rPr>
          <w:lang w:val="en"/>
        </w:rPr>
        <w:t>are presented</w:t>
      </w:r>
      <w:proofErr w:type="gramEnd"/>
      <w:r w:rsidR="00956E4D">
        <w:rPr>
          <w:lang w:val="en"/>
        </w:rPr>
        <w:t xml:space="preserve"> in </w:t>
      </w:r>
      <w:r w:rsidR="004B2AAF">
        <w:rPr>
          <w:lang w:val="en"/>
        </w:rPr>
        <w:fldChar w:fldCharType="begin"/>
      </w:r>
      <w:r w:rsidR="004B2AAF">
        <w:rPr>
          <w:lang w:val="en"/>
        </w:rPr>
        <w:instrText xml:space="preserve"> REF _Ref106268319 \h </w:instrText>
      </w:r>
      <w:r w:rsidR="004B2AAF">
        <w:rPr>
          <w:lang w:val="en"/>
        </w:rPr>
      </w:r>
      <w:r w:rsidR="004B2AAF">
        <w:rPr>
          <w:lang w:val="en"/>
        </w:rPr>
        <w:fldChar w:fldCharType="separate"/>
      </w:r>
      <w:r w:rsidR="004B2AAF" w:rsidRPr="004B2AAF">
        <w:rPr>
          <w:lang w:val="en-US"/>
        </w:rPr>
        <w:t xml:space="preserve">Table </w:t>
      </w:r>
      <w:r w:rsidR="004B2AAF" w:rsidRPr="004B2AAF">
        <w:rPr>
          <w:noProof/>
          <w:lang w:val="en-US"/>
        </w:rPr>
        <w:t>2</w:t>
      </w:r>
      <w:r w:rsidR="004B2AAF">
        <w:rPr>
          <w:lang w:val="en"/>
        </w:rPr>
        <w:fldChar w:fldCharType="end"/>
      </w:r>
      <w:r w:rsidR="004B2AAF">
        <w:rPr>
          <w:lang w:val="en"/>
        </w:rPr>
        <w:t>.</w:t>
      </w:r>
    </w:p>
    <w:p w14:paraId="4DD427A9" w14:textId="54D43B69" w:rsidR="004B2AAF" w:rsidRPr="004B2AAF" w:rsidRDefault="004B2AAF" w:rsidP="004B2AAF">
      <w:pPr>
        <w:pStyle w:val="Beskrivning"/>
        <w:keepNext/>
        <w:rPr>
          <w:lang w:val="en-US"/>
        </w:rPr>
      </w:pPr>
      <w:bookmarkStart w:id="6" w:name="_Ref106268319"/>
      <w:r w:rsidRPr="004B2AAF">
        <w:rPr>
          <w:lang w:val="en-US"/>
        </w:rPr>
        <w:t xml:space="preserve">Table </w:t>
      </w:r>
      <w:r>
        <w:fldChar w:fldCharType="begin"/>
      </w:r>
      <w:r w:rsidRPr="004B2AAF">
        <w:rPr>
          <w:lang w:val="en-US"/>
        </w:rPr>
        <w:instrText xml:space="preserve"> SEQ Table \* ARABIC </w:instrText>
      </w:r>
      <w:r>
        <w:fldChar w:fldCharType="separate"/>
      </w:r>
      <w:r w:rsidR="0011199F">
        <w:rPr>
          <w:noProof/>
          <w:lang w:val="en-US"/>
        </w:rPr>
        <w:t>2</w:t>
      </w:r>
      <w:r>
        <w:fldChar w:fldCharType="end"/>
      </w:r>
      <w:bookmarkEnd w:id="6"/>
      <w:r w:rsidRPr="004B2AAF">
        <w:rPr>
          <w:lang w:val="en-US"/>
        </w:rPr>
        <w:t xml:space="preserve">: </w:t>
      </w:r>
      <w:r>
        <w:rPr>
          <w:iCs w:val="0"/>
          <w:lang w:val="en"/>
        </w:rPr>
        <w:t>Requirements for measurement resolution and sampling time of active power.</w:t>
      </w:r>
    </w:p>
    <w:tbl>
      <w:tblPr>
        <w:tblStyle w:val="SvKTabellformat"/>
        <w:tblW w:w="6886" w:type="dxa"/>
        <w:tblLook w:val="04A0" w:firstRow="1" w:lastRow="0" w:firstColumn="1" w:lastColumn="0" w:noHBand="0" w:noVBand="1"/>
      </w:tblPr>
      <w:tblGrid>
        <w:gridCol w:w="2114"/>
        <w:gridCol w:w="2362"/>
        <w:gridCol w:w="2410"/>
      </w:tblGrid>
      <w:tr w:rsidR="00385FC2" w:rsidRPr="008D2C27" w14:paraId="1562E654" w14:textId="77777777" w:rsidTr="00B01DF6">
        <w:trPr>
          <w:cnfStyle w:val="100000000000" w:firstRow="1" w:lastRow="0" w:firstColumn="0" w:lastColumn="0" w:oddVBand="0" w:evenVBand="0" w:oddHBand="0" w:evenHBand="0" w:firstRowFirstColumn="0" w:firstRowLastColumn="0" w:lastRowFirstColumn="0" w:lastRowLastColumn="0"/>
        </w:trPr>
        <w:tc>
          <w:tcPr>
            <w:tcW w:w="2114" w:type="dxa"/>
          </w:tcPr>
          <w:p w14:paraId="1F1CCBBE" w14:textId="77777777" w:rsidR="007B6AA6" w:rsidRPr="00E5294F" w:rsidRDefault="007B6AA6" w:rsidP="00B01DF6">
            <w:pPr>
              <w:pStyle w:val="Brdtext"/>
              <w:keepLines/>
              <w:rPr>
                <w:b/>
              </w:rPr>
            </w:pPr>
            <w:r>
              <w:rPr>
                <w:b/>
                <w:bCs/>
                <w:lang w:val="en"/>
              </w:rPr>
              <w:t>Category</w:t>
            </w:r>
          </w:p>
        </w:tc>
        <w:tc>
          <w:tcPr>
            <w:tcW w:w="2362" w:type="dxa"/>
          </w:tcPr>
          <w:p w14:paraId="2EC10593" w14:textId="77777777" w:rsidR="007B6AA6" w:rsidRPr="00E5294F" w:rsidRDefault="007B6AA6" w:rsidP="00B01DF6">
            <w:pPr>
              <w:pStyle w:val="Brdtext"/>
              <w:keepLines/>
              <w:rPr>
                <w:b/>
              </w:rPr>
            </w:pPr>
            <w:r>
              <w:rPr>
                <w:b/>
                <w:bCs/>
                <w:lang w:val="en"/>
              </w:rPr>
              <w:t>Resolution</w:t>
            </w:r>
          </w:p>
        </w:tc>
        <w:tc>
          <w:tcPr>
            <w:tcW w:w="2410" w:type="dxa"/>
          </w:tcPr>
          <w:p w14:paraId="3DFFB22B" w14:textId="77777777" w:rsidR="007B6AA6" w:rsidRPr="00E5294F" w:rsidRDefault="007B6AA6" w:rsidP="00B01DF6">
            <w:pPr>
              <w:pStyle w:val="Brdtext"/>
              <w:keepLines/>
              <w:rPr>
                <w:b/>
              </w:rPr>
            </w:pPr>
            <w:r>
              <w:rPr>
                <w:b/>
                <w:bCs/>
                <w:lang w:val="en"/>
              </w:rPr>
              <w:t>Sampling time</w:t>
            </w:r>
          </w:p>
        </w:tc>
      </w:tr>
      <w:tr w:rsidR="007B6AA6" w:rsidRPr="00C32B5F" w14:paraId="25B73D80" w14:textId="77777777" w:rsidTr="00B01DF6">
        <w:trPr>
          <w:trHeight w:val="374"/>
        </w:trPr>
        <w:tc>
          <w:tcPr>
            <w:tcW w:w="2114" w:type="dxa"/>
            <w:vAlign w:val="center"/>
          </w:tcPr>
          <w:p w14:paraId="0E2ADBAB" w14:textId="77777777" w:rsidR="007B6AA6" w:rsidRPr="0016765B" w:rsidRDefault="007B6AA6" w:rsidP="00B01DF6">
            <w:pPr>
              <w:pStyle w:val="Brdtext"/>
              <w:keepNext/>
              <w:keepLines/>
              <w:spacing w:line="240" w:lineRule="auto"/>
              <w:rPr>
                <w:szCs w:val="20"/>
              </w:rPr>
            </w:pPr>
            <w:r>
              <w:rPr>
                <w:lang w:val="en"/>
              </w:rPr>
              <w:t>N/A</w:t>
            </w:r>
          </w:p>
        </w:tc>
        <w:tc>
          <w:tcPr>
            <w:tcW w:w="2362" w:type="dxa"/>
            <w:vAlign w:val="center"/>
          </w:tcPr>
          <w:p w14:paraId="1D39D69C" w14:textId="5EB48056" w:rsidR="007B6AA6" w:rsidRDefault="007B6AA6" w:rsidP="00105105">
            <w:pPr>
              <w:pStyle w:val="Brdtext"/>
              <w:keepNext/>
              <w:keepLines/>
            </w:pPr>
            <w:r>
              <w:rPr>
                <w:lang w:val="en"/>
              </w:rPr>
              <w:t>0.1 MW</w:t>
            </w:r>
          </w:p>
        </w:tc>
        <w:tc>
          <w:tcPr>
            <w:tcW w:w="2410" w:type="dxa"/>
            <w:vAlign w:val="center"/>
          </w:tcPr>
          <w:p w14:paraId="4EEAEDF2" w14:textId="7F34F9DF" w:rsidR="007B6AA6" w:rsidRDefault="00AB6B6D" w:rsidP="00B01DF6">
            <w:pPr>
              <w:pStyle w:val="Brdtext"/>
              <w:keepNext/>
              <w:keepLines/>
            </w:pPr>
            <w:r>
              <w:rPr>
                <w:lang w:val="en"/>
              </w:rPr>
              <w:t>5 s</w:t>
            </w:r>
          </w:p>
        </w:tc>
      </w:tr>
      <w:tr w:rsidR="007B6AA6" w14:paraId="471B777A" w14:textId="77777777" w:rsidTr="00B01DF6">
        <w:tc>
          <w:tcPr>
            <w:tcW w:w="2114" w:type="dxa"/>
            <w:vAlign w:val="center"/>
          </w:tcPr>
          <w:p w14:paraId="01BF1026" w14:textId="77777777" w:rsidR="007B6AA6" w:rsidRPr="0016765B" w:rsidRDefault="007B6AA6" w:rsidP="00B01DF6">
            <w:pPr>
              <w:pStyle w:val="Tabelltext"/>
              <w:keepNext/>
              <w:keepLines/>
              <w:rPr>
                <w:sz w:val="20"/>
                <w:szCs w:val="20"/>
              </w:rPr>
            </w:pPr>
          </w:p>
        </w:tc>
        <w:tc>
          <w:tcPr>
            <w:tcW w:w="2362" w:type="dxa"/>
            <w:vAlign w:val="center"/>
          </w:tcPr>
          <w:p w14:paraId="19DB4192" w14:textId="77777777" w:rsidR="007B6AA6" w:rsidRDefault="007B6AA6" w:rsidP="00B01DF6">
            <w:pPr>
              <w:pStyle w:val="Brdtext"/>
              <w:keepNext/>
              <w:keepLines/>
            </w:pPr>
          </w:p>
        </w:tc>
        <w:tc>
          <w:tcPr>
            <w:tcW w:w="2410" w:type="dxa"/>
            <w:vAlign w:val="center"/>
          </w:tcPr>
          <w:p w14:paraId="0B6F47A0" w14:textId="77777777" w:rsidR="007B6AA6" w:rsidRDefault="007B6AA6" w:rsidP="00B01DF6">
            <w:pPr>
              <w:pStyle w:val="Brdtext"/>
              <w:keepNext/>
              <w:keepLines/>
            </w:pPr>
          </w:p>
        </w:tc>
      </w:tr>
    </w:tbl>
    <w:p w14:paraId="339D0043" w14:textId="5488FCC1" w:rsidR="007B6AA6" w:rsidRPr="001D1620" w:rsidRDefault="007B6AA6" w:rsidP="007B6AA6">
      <w:pPr>
        <w:pStyle w:val="Brdtext"/>
        <w:rPr>
          <w:lang w:val="en-US"/>
        </w:rPr>
      </w:pPr>
      <w:r>
        <w:rPr>
          <w:lang w:val="en"/>
        </w:rPr>
        <w:t xml:space="preserve">The measurement accuracy requirement differs depending on the size of the resource as seen in </w:t>
      </w:r>
      <w:r w:rsidR="004B2AAF">
        <w:rPr>
          <w:lang w:val="en"/>
        </w:rPr>
        <w:fldChar w:fldCharType="begin"/>
      </w:r>
      <w:r w:rsidR="004B2AAF">
        <w:rPr>
          <w:lang w:val="en"/>
        </w:rPr>
        <w:instrText xml:space="preserve"> REF _Ref106268349 \h </w:instrText>
      </w:r>
      <w:r w:rsidR="004B2AAF">
        <w:rPr>
          <w:lang w:val="en"/>
        </w:rPr>
      </w:r>
      <w:r w:rsidR="004B2AAF">
        <w:rPr>
          <w:lang w:val="en"/>
        </w:rPr>
        <w:fldChar w:fldCharType="separate"/>
      </w:r>
      <w:r w:rsidR="004B2AAF" w:rsidRPr="004B2AAF">
        <w:rPr>
          <w:lang w:val="en-US"/>
        </w:rPr>
        <w:t xml:space="preserve">Table </w:t>
      </w:r>
      <w:r w:rsidR="004B2AAF" w:rsidRPr="004B2AAF">
        <w:rPr>
          <w:noProof/>
          <w:lang w:val="en-US"/>
        </w:rPr>
        <w:t>3</w:t>
      </w:r>
      <w:r w:rsidR="004B2AAF">
        <w:rPr>
          <w:lang w:val="en"/>
        </w:rPr>
        <w:fldChar w:fldCharType="end"/>
      </w:r>
      <w:r w:rsidR="004B2AAF">
        <w:rPr>
          <w:lang w:val="en"/>
        </w:rPr>
        <w:t>.</w:t>
      </w:r>
    </w:p>
    <w:p w14:paraId="4FFA9228" w14:textId="6D9BF794" w:rsidR="004B2AAF" w:rsidRPr="004B2AAF" w:rsidRDefault="004B2AAF" w:rsidP="004B2AAF">
      <w:pPr>
        <w:pStyle w:val="Beskrivning"/>
        <w:keepNext/>
        <w:rPr>
          <w:lang w:val="en-US"/>
        </w:rPr>
      </w:pPr>
      <w:bookmarkStart w:id="7" w:name="_Ref106268349"/>
      <w:r w:rsidRPr="004B2AAF">
        <w:rPr>
          <w:lang w:val="en-US"/>
        </w:rPr>
        <w:t xml:space="preserve">Table </w:t>
      </w:r>
      <w:r>
        <w:fldChar w:fldCharType="begin"/>
      </w:r>
      <w:r w:rsidRPr="004B2AAF">
        <w:rPr>
          <w:lang w:val="en-US"/>
        </w:rPr>
        <w:instrText xml:space="preserve"> SEQ Table \* ARABIC </w:instrText>
      </w:r>
      <w:r>
        <w:fldChar w:fldCharType="separate"/>
      </w:r>
      <w:r w:rsidR="0011199F">
        <w:rPr>
          <w:noProof/>
          <w:lang w:val="en-US"/>
        </w:rPr>
        <w:t>3</w:t>
      </w:r>
      <w:r>
        <w:fldChar w:fldCharType="end"/>
      </w:r>
      <w:bookmarkEnd w:id="7"/>
      <w:r w:rsidRPr="004B2AAF">
        <w:rPr>
          <w:lang w:val="en-US"/>
        </w:rPr>
        <w:t xml:space="preserve">: </w:t>
      </w:r>
      <w:r>
        <w:rPr>
          <w:iCs w:val="0"/>
          <w:lang w:val="en"/>
        </w:rPr>
        <w:t>Requirement for measurement accuracy of active power</w:t>
      </w:r>
      <w:r>
        <w:rPr>
          <w:iCs w:val="0"/>
          <w:szCs w:val="16"/>
          <w:lang w:val="en"/>
        </w:rPr>
        <w:t>.</w:t>
      </w:r>
    </w:p>
    <w:tbl>
      <w:tblPr>
        <w:tblStyle w:val="SvKTabellformat"/>
        <w:tblW w:w="7028" w:type="dxa"/>
        <w:tblLook w:val="04A0" w:firstRow="1" w:lastRow="0" w:firstColumn="1" w:lastColumn="0" w:noHBand="0" w:noVBand="1"/>
      </w:tblPr>
      <w:tblGrid>
        <w:gridCol w:w="2208"/>
        <w:gridCol w:w="2268"/>
        <w:gridCol w:w="2552"/>
      </w:tblGrid>
      <w:tr w:rsidR="00BC0425" w:rsidRPr="00E5294F" w14:paraId="3FC3F6EC" w14:textId="77777777" w:rsidTr="00E76FA3">
        <w:trPr>
          <w:cnfStyle w:val="100000000000" w:firstRow="1" w:lastRow="0" w:firstColumn="0" w:lastColumn="0" w:oddVBand="0" w:evenVBand="0" w:oddHBand="0" w:evenHBand="0" w:firstRowFirstColumn="0" w:firstRowLastColumn="0" w:lastRowFirstColumn="0" w:lastRowLastColumn="0"/>
        </w:trPr>
        <w:tc>
          <w:tcPr>
            <w:tcW w:w="2208" w:type="dxa"/>
          </w:tcPr>
          <w:p w14:paraId="1A04A463" w14:textId="77777777" w:rsidR="00BC0425" w:rsidRPr="00E5294F" w:rsidRDefault="00BC0425" w:rsidP="00B01DF6">
            <w:pPr>
              <w:pStyle w:val="Brdtext"/>
              <w:keepLines/>
              <w:rPr>
                <w:b/>
              </w:rPr>
            </w:pPr>
            <w:r>
              <w:rPr>
                <w:b/>
                <w:bCs/>
                <w:lang w:val="en"/>
              </w:rPr>
              <w:t>Category</w:t>
            </w:r>
          </w:p>
        </w:tc>
        <w:tc>
          <w:tcPr>
            <w:tcW w:w="2268" w:type="dxa"/>
          </w:tcPr>
          <w:p w14:paraId="3F233950" w14:textId="52F98A4D" w:rsidR="00BC0425" w:rsidRPr="00E5294F" w:rsidRDefault="00BC0425" w:rsidP="00B01DF6">
            <w:pPr>
              <w:pStyle w:val="Brdtext"/>
              <w:keepLines/>
              <w:rPr>
                <w:b/>
              </w:rPr>
            </w:pPr>
            <w:r>
              <w:rPr>
                <w:b/>
                <w:bCs/>
                <w:lang w:val="en"/>
              </w:rPr>
              <w:t xml:space="preserve">Rated </w:t>
            </w:r>
            <w:r w:rsidR="00EF6BC7">
              <w:rPr>
                <w:b/>
                <w:bCs/>
                <w:lang w:val="en"/>
              </w:rPr>
              <w:t>p</w:t>
            </w:r>
            <w:r>
              <w:rPr>
                <w:b/>
                <w:bCs/>
                <w:lang w:val="en"/>
              </w:rPr>
              <w:t>ower</w:t>
            </w:r>
          </w:p>
        </w:tc>
        <w:tc>
          <w:tcPr>
            <w:tcW w:w="2552" w:type="dxa"/>
          </w:tcPr>
          <w:p w14:paraId="455A999D" w14:textId="77777777" w:rsidR="00BC0425" w:rsidRPr="00E5294F" w:rsidRDefault="00BC0425" w:rsidP="00B01DF6">
            <w:pPr>
              <w:pStyle w:val="Brdtext"/>
              <w:keepLines/>
              <w:rPr>
                <w:b/>
              </w:rPr>
            </w:pPr>
            <w:r>
              <w:rPr>
                <w:b/>
                <w:bCs/>
                <w:lang w:val="en"/>
              </w:rPr>
              <w:t>Accuracy</w:t>
            </w:r>
          </w:p>
        </w:tc>
      </w:tr>
      <w:tr w:rsidR="00BC0425" w14:paraId="1008F1E4" w14:textId="77777777" w:rsidTr="00E76FA3">
        <w:trPr>
          <w:trHeight w:val="374"/>
        </w:trPr>
        <w:tc>
          <w:tcPr>
            <w:tcW w:w="2208" w:type="dxa"/>
            <w:vAlign w:val="center"/>
          </w:tcPr>
          <w:p w14:paraId="5BE4A23C" w14:textId="77777777" w:rsidR="00BC0425" w:rsidRPr="0016765B" w:rsidRDefault="00BC0425" w:rsidP="00B01DF6">
            <w:pPr>
              <w:pStyle w:val="Tabelltext"/>
              <w:keepNext/>
              <w:keepLines/>
              <w:rPr>
                <w:sz w:val="20"/>
                <w:szCs w:val="20"/>
              </w:rPr>
            </w:pPr>
            <w:r>
              <w:rPr>
                <w:sz w:val="20"/>
                <w:szCs w:val="20"/>
                <w:lang w:val="en"/>
              </w:rPr>
              <w:t>1</w:t>
            </w:r>
          </w:p>
        </w:tc>
        <w:tc>
          <w:tcPr>
            <w:tcW w:w="2268" w:type="dxa"/>
            <w:vAlign w:val="center"/>
          </w:tcPr>
          <w:p w14:paraId="6D30C437" w14:textId="77777777" w:rsidR="00BC0425" w:rsidRDefault="00BC0425" w:rsidP="00B01DF6">
            <w:pPr>
              <w:pStyle w:val="Brdtext"/>
              <w:keepNext/>
              <w:keepLines/>
            </w:pPr>
            <w:r>
              <w:rPr>
                <w:lang w:val="en"/>
              </w:rPr>
              <w:t>&lt;2 MW</w:t>
            </w:r>
          </w:p>
        </w:tc>
        <w:tc>
          <w:tcPr>
            <w:tcW w:w="2552" w:type="dxa"/>
            <w:vAlign w:val="center"/>
          </w:tcPr>
          <w:p w14:paraId="02E46BD1" w14:textId="77777777" w:rsidR="00BC0425" w:rsidRDefault="00BC0425" w:rsidP="00B01DF6">
            <w:pPr>
              <w:pStyle w:val="Brdtext"/>
              <w:keepNext/>
              <w:keepLines/>
            </w:pPr>
            <m:oMath>
              <m:r>
                <w:rPr>
                  <w:rFonts w:ascii="Cambria Math" w:hAnsi="Cambria Math"/>
                </w:rPr>
                <m:t>±</m:t>
              </m:r>
            </m:oMath>
            <w:r>
              <w:rPr>
                <w:lang w:val="en"/>
              </w:rPr>
              <w:t xml:space="preserve"> 5% </w:t>
            </w:r>
          </w:p>
        </w:tc>
      </w:tr>
      <w:tr w:rsidR="00BC0425" w14:paraId="1B64A2B8" w14:textId="77777777" w:rsidTr="00E76FA3">
        <w:tc>
          <w:tcPr>
            <w:tcW w:w="2208" w:type="dxa"/>
            <w:vAlign w:val="center"/>
          </w:tcPr>
          <w:p w14:paraId="42347DD0" w14:textId="77777777" w:rsidR="00BC0425" w:rsidRPr="0016765B" w:rsidRDefault="00BC0425" w:rsidP="00B01DF6">
            <w:pPr>
              <w:pStyle w:val="Tabelltext"/>
              <w:keepNext/>
              <w:keepLines/>
              <w:rPr>
                <w:sz w:val="20"/>
                <w:szCs w:val="20"/>
              </w:rPr>
            </w:pPr>
            <w:r>
              <w:rPr>
                <w:sz w:val="20"/>
                <w:szCs w:val="20"/>
                <w:lang w:val="en"/>
              </w:rPr>
              <w:t>2</w:t>
            </w:r>
          </w:p>
        </w:tc>
        <w:tc>
          <w:tcPr>
            <w:tcW w:w="2268" w:type="dxa"/>
            <w:vAlign w:val="center"/>
          </w:tcPr>
          <w:p w14:paraId="72CB7811" w14:textId="77777777" w:rsidR="00BC0425" w:rsidRDefault="00BC0425" w:rsidP="00B01DF6">
            <w:pPr>
              <w:pStyle w:val="Brdtext"/>
              <w:keepNext/>
              <w:keepLines/>
            </w:pPr>
            <w:r>
              <w:rPr>
                <w:lang w:val="en"/>
              </w:rPr>
              <w:t>2-10 MW</w:t>
            </w:r>
          </w:p>
        </w:tc>
        <w:tc>
          <w:tcPr>
            <w:tcW w:w="2552" w:type="dxa"/>
            <w:vAlign w:val="center"/>
          </w:tcPr>
          <w:p w14:paraId="02CA0669" w14:textId="77777777" w:rsidR="00BC0425" w:rsidRDefault="00BC0425" w:rsidP="00B01DF6">
            <w:pPr>
              <w:pStyle w:val="Brdtext"/>
              <w:keepNext/>
              <w:keepLines/>
            </w:pPr>
            <m:oMath>
              <m:r>
                <w:rPr>
                  <w:rFonts w:ascii="Cambria Math" w:hAnsi="Cambria Math"/>
                </w:rPr>
                <m:t>±</m:t>
              </m:r>
            </m:oMath>
            <w:r>
              <w:rPr>
                <w:lang w:val="en"/>
              </w:rPr>
              <w:t xml:space="preserve"> 1%</w:t>
            </w:r>
          </w:p>
        </w:tc>
      </w:tr>
      <w:tr w:rsidR="00BC0425" w14:paraId="656E2808" w14:textId="77777777" w:rsidTr="00E76FA3">
        <w:tc>
          <w:tcPr>
            <w:tcW w:w="2208" w:type="dxa"/>
            <w:vAlign w:val="center"/>
          </w:tcPr>
          <w:p w14:paraId="7EC325A3" w14:textId="77777777" w:rsidR="00BC0425" w:rsidRPr="002C3597" w:rsidRDefault="00BC0425" w:rsidP="00B01DF6">
            <w:pPr>
              <w:pStyle w:val="Tabelltext"/>
              <w:keepNext/>
              <w:keepLines/>
              <w:rPr>
                <w:sz w:val="20"/>
                <w:szCs w:val="20"/>
              </w:rPr>
            </w:pPr>
            <w:r>
              <w:rPr>
                <w:sz w:val="20"/>
                <w:szCs w:val="20"/>
                <w:lang w:val="en"/>
              </w:rPr>
              <w:t>3</w:t>
            </w:r>
          </w:p>
        </w:tc>
        <w:tc>
          <w:tcPr>
            <w:tcW w:w="2268" w:type="dxa"/>
            <w:vAlign w:val="center"/>
          </w:tcPr>
          <w:p w14:paraId="1F87E949" w14:textId="77777777" w:rsidR="00BC0425" w:rsidRDefault="00BC0425" w:rsidP="00B01DF6">
            <w:pPr>
              <w:pStyle w:val="Brdtext"/>
              <w:keepNext/>
              <w:keepLines/>
            </w:pPr>
            <w:r>
              <w:rPr>
                <w:lang w:val="en"/>
              </w:rPr>
              <w:t>&gt;10 MW</w:t>
            </w:r>
          </w:p>
        </w:tc>
        <w:tc>
          <w:tcPr>
            <w:tcW w:w="2552" w:type="dxa"/>
            <w:vAlign w:val="center"/>
          </w:tcPr>
          <w:p w14:paraId="3C0D4DCB" w14:textId="77777777" w:rsidR="00BC0425" w:rsidRDefault="00BC0425" w:rsidP="00B01DF6">
            <w:pPr>
              <w:pStyle w:val="Brdtext"/>
              <w:keepNext/>
              <w:keepLines/>
            </w:pPr>
            <m:oMath>
              <m:r>
                <w:rPr>
                  <w:rFonts w:ascii="Cambria Math" w:hAnsi="Cambria Math"/>
                </w:rPr>
                <m:t>±</m:t>
              </m:r>
            </m:oMath>
            <w:r>
              <w:rPr>
                <w:lang w:val="en"/>
              </w:rPr>
              <w:t xml:space="preserve"> 0.5%</w:t>
            </w:r>
          </w:p>
        </w:tc>
      </w:tr>
      <w:tr w:rsidR="003460A8" w14:paraId="0B75DE43" w14:textId="77777777" w:rsidTr="00E76FA3">
        <w:tc>
          <w:tcPr>
            <w:tcW w:w="2208" w:type="dxa"/>
            <w:vAlign w:val="center"/>
          </w:tcPr>
          <w:p w14:paraId="75227B00" w14:textId="77777777" w:rsidR="003460A8" w:rsidRDefault="003460A8" w:rsidP="00B01DF6">
            <w:pPr>
              <w:pStyle w:val="Tabelltext"/>
              <w:keepNext/>
              <w:keepLines/>
              <w:rPr>
                <w:sz w:val="20"/>
                <w:szCs w:val="20"/>
              </w:rPr>
            </w:pPr>
          </w:p>
        </w:tc>
        <w:tc>
          <w:tcPr>
            <w:tcW w:w="2268" w:type="dxa"/>
            <w:vAlign w:val="center"/>
          </w:tcPr>
          <w:p w14:paraId="46D5AB4E" w14:textId="77777777" w:rsidR="003460A8" w:rsidRDefault="003460A8" w:rsidP="00B01DF6">
            <w:pPr>
              <w:pStyle w:val="Brdtext"/>
              <w:keepNext/>
              <w:keepLines/>
            </w:pPr>
          </w:p>
        </w:tc>
        <w:tc>
          <w:tcPr>
            <w:tcW w:w="2552" w:type="dxa"/>
            <w:vAlign w:val="center"/>
          </w:tcPr>
          <w:p w14:paraId="0E19B65E" w14:textId="77777777" w:rsidR="003460A8" w:rsidRDefault="003460A8" w:rsidP="00B01DF6">
            <w:pPr>
              <w:pStyle w:val="Brdtext"/>
              <w:keepNext/>
              <w:keepLines/>
            </w:pPr>
          </w:p>
        </w:tc>
      </w:tr>
    </w:tbl>
    <w:p w14:paraId="3AAAE930" w14:textId="589880E0" w:rsidR="005533F6" w:rsidRDefault="00BA687E" w:rsidP="005533F6">
      <w:pPr>
        <w:pStyle w:val="Rubrik2"/>
      </w:pPr>
      <w:r>
        <w:rPr>
          <w:lang w:val="en"/>
        </w:rPr>
        <w:t>1.8 Calculating available capacity</w:t>
      </w:r>
    </w:p>
    <w:p w14:paraId="3B74DF54" w14:textId="5FDB2B8D" w:rsidR="00BA687E" w:rsidRPr="00C34E84" w:rsidRDefault="00BA687E" w:rsidP="005E09D9">
      <w:pPr>
        <w:pStyle w:val="Brdtext"/>
        <w:rPr>
          <w:lang w:val="en-US"/>
        </w:rPr>
      </w:pPr>
      <w:r>
        <w:rPr>
          <w:lang w:val="en"/>
        </w:rPr>
        <w:t xml:space="preserve">Available capacity </w:t>
      </w:r>
      <w:proofErr w:type="gramStart"/>
      <w:r>
        <w:rPr>
          <w:lang w:val="en"/>
        </w:rPr>
        <w:t>is calculated</w:t>
      </w:r>
      <w:proofErr w:type="gramEnd"/>
      <w:r>
        <w:rPr>
          <w:lang w:val="en"/>
        </w:rPr>
        <w:t xml:space="preserve"> according to Equations 1 – 4. If a more precise method for calculating available capacity is available it may be used, in which case the calculation method must be reported in the application form and be approved by Svenska kraftnät </w:t>
      </w:r>
      <w:r w:rsidR="00EF6BC7">
        <w:rPr>
          <w:lang w:val="en"/>
        </w:rPr>
        <w:t>in the</w:t>
      </w:r>
      <w:r>
        <w:rPr>
          <w:lang w:val="en"/>
        </w:rPr>
        <w:t xml:space="preserve"> prequalification</w:t>
      </w:r>
      <w:r w:rsidR="00EF6BC7">
        <w:rPr>
          <w:lang w:val="en"/>
        </w:rPr>
        <w:t xml:space="preserve"> process</w:t>
      </w:r>
      <w:r w:rsidR="00DD0400">
        <w:rPr>
          <w:lang w:val="en"/>
        </w:rPr>
        <w:t xml:space="preserve"> for provision of </w:t>
      </w:r>
      <w:proofErr w:type="spellStart"/>
      <w:r w:rsidR="00DD0400">
        <w:rPr>
          <w:lang w:val="en"/>
        </w:rPr>
        <w:t>aFRR</w:t>
      </w:r>
      <w:proofErr w:type="spellEnd"/>
      <w:r>
        <w:rPr>
          <w:lang w:val="en"/>
        </w:rPr>
        <w:t>.</w:t>
      </w:r>
    </w:p>
    <w:p w14:paraId="3315F30B" w14:textId="3D753B90" w:rsidR="00BA687E" w:rsidRPr="00C34E84" w:rsidRDefault="00BA687E" w:rsidP="004F3CF6">
      <w:pPr>
        <w:pStyle w:val="Brdtext"/>
        <w:rPr>
          <w:lang w:val="en-US"/>
        </w:rPr>
      </w:pPr>
      <w:r>
        <w:rPr>
          <w:lang w:val="en"/>
        </w:rPr>
        <w:t xml:space="preserve">Equation 1: Calculating available capacity </w:t>
      </w:r>
      <w:proofErr w:type="gramStart"/>
      <w:r>
        <w:rPr>
          <w:lang w:val="en"/>
        </w:rPr>
        <w:t>fo</w:t>
      </w:r>
      <w:r w:rsidR="00C05C47">
        <w:rPr>
          <w:lang w:val="en"/>
        </w:rPr>
        <w:t>r</w:t>
      </w:r>
      <w:r>
        <w:rPr>
          <w:lang w:val="en"/>
        </w:rPr>
        <w:t xml:space="preserve"> </w:t>
      </w:r>
      <w:proofErr w:type="gramEnd"/>
      <m:oMath>
        <m:sSubSup>
          <m:sSubSupPr>
            <m:ctrlPr>
              <w:rPr>
                <w:rFonts w:ascii="Cambria Math" w:hAnsi="Cambria Math"/>
                <w:i/>
              </w:rPr>
            </m:ctrlPr>
          </m:sSubSupPr>
          <m:e>
            <m:r>
              <w:rPr>
                <w:rFonts w:ascii="Cambria Math" w:hAnsi="Cambria Math"/>
              </w:rPr>
              <m:t>aFRR</m:t>
            </m:r>
          </m:e>
          <m:sub>
            <m:r>
              <w:rPr>
                <w:rFonts w:ascii="Cambria Math" w:hAnsi="Cambria Math"/>
              </w:rPr>
              <m:t>i</m:t>
            </m:r>
          </m:sub>
          <m:sup>
            <m:r>
              <w:rPr>
                <w:rFonts w:ascii="Cambria Math" w:hAnsi="Cambria Math"/>
              </w:rPr>
              <m:t>up</m:t>
            </m:r>
          </m:sup>
        </m:sSubSup>
      </m:oMath>
      <w:r>
        <w:rPr>
          <w:lang w:val="en"/>
        </w:rPr>
        <w:t>:</w:t>
      </w:r>
    </w:p>
    <w:p w14:paraId="54BF2D76" w14:textId="41328637" w:rsidR="00BA687E" w:rsidRPr="00546F93" w:rsidRDefault="00413D60" w:rsidP="00BA687E">
      <w:pPr>
        <w:pStyle w:val="Punktlista"/>
        <w:numPr>
          <w:ilvl w:val="0"/>
          <w:numId w:val="0"/>
        </w:numPr>
        <w:spacing w:line="360" w:lineRule="auto"/>
        <w:ind w:left="360"/>
        <w:rPr>
          <w:i/>
        </w:rPr>
      </w:pPr>
      <m:oMathPara>
        <m:oMathParaPr>
          <m:jc m:val="left"/>
        </m:oMathParaPr>
        <m:oMath>
          <m:sSubSup>
            <m:sSubSupPr>
              <m:ctrlPr>
                <w:rPr>
                  <w:rFonts w:ascii="Cambria Math" w:hAnsi="Cambria Math"/>
                  <w:i/>
                </w:rPr>
              </m:ctrlPr>
            </m:sSubSupPr>
            <m:e>
              <m:r>
                <w:rPr>
                  <w:rFonts w:ascii="Cambria Math" w:hAnsi="Cambria Math"/>
                </w:rPr>
                <m:t>aFRR</m:t>
              </m:r>
            </m:e>
            <m:sub>
              <m:r>
                <w:rPr>
                  <w:rFonts w:ascii="Cambria Math" w:hAnsi="Cambria Math"/>
                </w:rPr>
                <m:t>i</m:t>
              </m:r>
            </m:sub>
            <m:sup>
              <m:r>
                <w:rPr>
                  <w:rFonts w:ascii="Cambria Math" w:hAnsi="Cambria Math"/>
                </w:rPr>
                <m:t>up</m:t>
              </m:r>
            </m:sup>
          </m:sSubSup>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r>
                    <w:rPr>
                      <w:rFonts w:ascii="Cambria Math" w:hAnsi="Cambria Math"/>
                    </w:rPr>
                    <m:t>min</m:t>
                  </m:r>
                  <m:d>
                    <m:dPr>
                      <m:ctrlPr>
                        <w:rPr>
                          <w:rFonts w:ascii="Cambria Math" w:hAnsi="Cambria Math"/>
                          <w:i/>
                        </w:rPr>
                      </m:ctrlPr>
                    </m:dPr>
                    <m:e>
                      <m:r>
                        <w:rPr>
                          <w:rFonts w:ascii="Cambria Math" w:hAnsi="Cambria Math"/>
                        </w:rPr>
                        <m:t>aFR</m:t>
                      </m:r>
                      <m:sSubSup>
                        <m:sSubSupPr>
                          <m:ctrlPr>
                            <w:rPr>
                              <w:rFonts w:ascii="Cambria Math" w:hAnsi="Cambria Math"/>
                              <w:i/>
                            </w:rPr>
                          </m:ctrlPr>
                        </m:sSubSupPr>
                        <m:e>
                          <m:r>
                            <w:rPr>
                              <w:rFonts w:ascii="Cambria Math" w:hAnsi="Cambria Math"/>
                            </w:rPr>
                            <m:t>R</m:t>
                          </m:r>
                        </m:e>
                        <m:sub>
                          <m:r>
                            <w:rPr>
                              <w:rFonts w:ascii="Cambria Math" w:hAnsi="Cambria Math"/>
                            </w:rPr>
                            <m:t>i, sold</m:t>
                          </m:r>
                        </m:sub>
                        <m:sup>
                          <m:r>
                            <w:rPr>
                              <w:rFonts w:ascii="Cambria Math" w:hAnsi="Cambria Math"/>
                            </w:rPr>
                            <m:t>up</m:t>
                          </m:r>
                        </m:sup>
                      </m:sSubSup>
                      <m:r>
                        <w:rPr>
                          <w:rFonts w:ascii="Cambria Math" w:hAnsi="Cambria Math"/>
                        </w:rPr>
                        <m:t>; ∆</m:t>
                      </m:r>
                      <m:sSub>
                        <m:sSubPr>
                          <m:ctrlPr>
                            <w:rPr>
                              <w:rFonts w:ascii="Cambria Math" w:hAnsi="Cambria Math"/>
                              <w:i/>
                            </w:rPr>
                          </m:ctrlPr>
                        </m:sSubPr>
                        <m:e>
                          <m:r>
                            <w:rPr>
                              <w:rFonts w:ascii="Cambria Math" w:hAnsi="Cambria Math"/>
                            </w:rPr>
                            <m:t>P</m:t>
                          </m:r>
                        </m:e>
                        <m:sub>
                          <m:func>
                            <m:funcPr>
                              <m:ctrlPr>
                                <w:rPr>
                                  <w:rFonts w:ascii="Cambria Math" w:hAnsi="Cambria Math"/>
                                  <w:i/>
                                </w:rPr>
                              </m:ctrlPr>
                            </m:funcPr>
                            <m:fName>
                              <m:r>
                                <w:rPr>
                                  <w:rFonts w:ascii="Cambria Math" w:hAnsi="Cambria Math"/>
                                </w:rPr>
                                <m:t>i, max</m:t>
                              </m:r>
                            </m:fName>
                            <m:e>
                              <m:r>
                                <w:rPr>
                                  <w:rFonts w:ascii="Cambria Math" w:hAnsi="Cambria Math"/>
                                </w:rPr>
                                <m:t>up</m:t>
                              </m:r>
                            </m:e>
                          </m:func>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i, ancillary service</m:t>
                          </m:r>
                        </m:sub>
                        <m:sup>
                          <m:r>
                            <w:rPr>
                              <w:rFonts w:ascii="Cambria Math" w:hAnsi="Cambria Math"/>
                            </w:rPr>
                            <m:t>up</m:t>
                          </m:r>
                        </m:sup>
                      </m:sSubSup>
                    </m:e>
                  </m:d>
                  <m:r>
                    <w:rPr>
                      <w:rFonts w:ascii="Cambria Math" w:hAnsi="Cambria Math"/>
                    </w:rPr>
                    <m:t>;0</m:t>
                  </m:r>
                </m:e>
              </m:d>
            </m:e>
          </m:func>
        </m:oMath>
      </m:oMathPara>
    </w:p>
    <w:p w14:paraId="1B033924" w14:textId="793C47FC" w:rsidR="00BA687E" w:rsidRPr="00C34E84" w:rsidRDefault="00BA687E">
      <w:pPr>
        <w:pStyle w:val="Punktlista"/>
        <w:numPr>
          <w:ilvl w:val="0"/>
          <w:numId w:val="0"/>
        </w:numPr>
        <w:spacing w:line="360" w:lineRule="auto"/>
        <w:rPr>
          <w:i/>
          <w:lang w:val="en-US"/>
        </w:rPr>
      </w:pPr>
      <w:r>
        <w:rPr>
          <w:lang w:val="en"/>
        </w:rPr>
        <w:t xml:space="preserve">Equation 2: Calculating available capacity for </w:t>
      </w:r>
      <m:oMath>
        <m:r>
          <w:rPr>
            <w:rFonts w:ascii="Cambria Math" w:hAnsi="Cambria Math"/>
          </w:rPr>
          <m:t>aFR</m:t>
        </m:r>
        <m:sSubSup>
          <m:sSubSupPr>
            <m:ctrlPr>
              <w:rPr>
                <w:rFonts w:ascii="Cambria Math" w:hAnsi="Cambria Math"/>
                <w:i/>
              </w:rPr>
            </m:ctrlPr>
          </m:sSubSupPr>
          <m:e>
            <m:r>
              <w:rPr>
                <w:rFonts w:ascii="Cambria Math" w:hAnsi="Cambria Math"/>
              </w:rPr>
              <m:t>R</m:t>
            </m:r>
          </m:e>
          <m:sub>
            <m:r>
              <w:rPr>
                <w:rFonts w:ascii="Cambria Math" w:hAnsi="Cambria Math"/>
              </w:rPr>
              <m:t>total</m:t>
            </m:r>
          </m:sub>
          <m:sup>
            <m:r>
              <w:rPr>
                <w:rFonts w:ascii="Cambria Math" w:hAnsi="Cambria Math"/>
              </w:rPr>
              <m:t>up</m:t>
            </m:r>
          </m:sup>
        </m:sSubSup>
      </m:oMath>
      <w:r>
        <w:rPr>
          <w:lang w:val="en"/>
        </w:rPr>
        <w:t>:</w:t>
      </w:r>
      <w:r>
        <w:rPr>
          <w:i/>
          <w:iCs/>
          <w:lang w:val="en"/>
        </w:rPr>
        <w:t xml:space="preserve"> </w:t>
      </w:r>
    </w:p>
    <w:p w14:paraId="4333B71C" w14:textId="591EF0F0" w:rsidR="0088750E" w:rsidRDefault="00BA687E" w:rsidP="0088750E">
      <w:pPr>
        <w:pStyle w:val="Punktlista"/>
        <w:numPr>
          <w:ilvl w:val="0"/>
          <w:numId w:val="0"/>
        </w:numPr>
        <w:spacing w:line="360" w:lineRule="auto"/>
        <w:ind w:left="360"/>
        <w:rPr>
          <w:i/>
        </w:rPr>
      </w:pPr>
      <m:oMath>
        <m:r>
          <w:rPr>
            <w:rFonts w:ascii="Cambria Math" w:hAnsi="Cambria Math"/>
          </w:rPr>
          <m:t>aFR</m:t>
        </m:r>
        <m:sSubSup>
          <m:sSubSupPr>
            <m:ctrlPr>
              <w:rPr>
                <w:rFonts w:ascii="Cambria Math" w:hAnsi="Cambria Math"/>
                <w:i/>
              </w:rPr>
            </m:ctrlPr>
          </m:sSubSupPr>
          <m:e>
            <m:r>
              <w:rPr>
                <w:rFonts w:ascii="Cambria Math" w:hAnsi="Cambria Math"/>
              </w:rPr>
              <m:t>R</m:t>
            </m:r>
          </m:e>
          <m:sub>
            <m:r>
              <w:rPr>
                <w:rFonts w:ascii="Cambria Math" w:hAnsi="Cambria Math"/>
              </w:rPr>
              <m:t>total</m:t>
            </m:r>
          </m:sub>
          <m:sup>
            <m:r>
              <w:rPr>
                <w:rFonts w:ascii="Cambria Math" w:hAnsi="Cambria Math"/>
              </w:rPr>
              <m:t>up</m:t>
            </m:r>
          </m:sup>
        </m:sSubSup>
        <m:r>
          <w:rPr>
            <w:rFonts w:ascii="Cambria Math" w:hAnsi="Cambria Math"/>
          </w:rPr>
          <m:t xml:space="preserve">= </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aFR</m:t>
            </m:r>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up</m:t>
                </m:r>
              </m:sup>
            </m:sSubSup>
          </m:e>
        </m:nary>
      </m:oMath>
      <w:r w:rsidR="0088750E">
        <w:rPr>
          <w:i/>
        </w:rPr>
        <w:tab/>
      </w:r>
    </w:p>
    <w:p w14:paraId="3F4A4846" w14:textId="161BCA7C" w:rsidR="004F3CF6" w:rsidRPr="0088750E" w:rsidRDefault="0088750E" w:rsidP="0088750E">
      <w:pPr>
        <w:pStyle w:val="Punktlista"/>
        <w:numPr>
          <w:ilvl w:val="0"/>
          <w:numId w:val="0"/>
        </w:numPr>
        <w:spacing w:line="360" w:lineRule="auto"/>
        <w:ind w:left="360"/>
        <w:rPr>
          <w:i/>
        </w:rPr>
      </w:pPr>
      <w:r>
        <w:rPr>
          <w:i/>
        </w:rPr>
        <w:tab/>
      </w:r>
    </w:p>
    <w:p w14:paraId="52A001DF" w14:textId="4D7291A5" w:rsidR="00BA687E" w:rsidRPr="00C34E84" w:rsidRDefault="00BA687E" w:rsidP="00BA687E">
      <w:pPr>
        <w:pStyle w:val="Brdtext"/>
        <w:rPr>
          <w:lang w:val="en-US"/>
        </w:rPr>
      </w:pPr>
      <w:r>
        <w:rPr>
          <w:lang w:val="en"/>
        </w:rPr>
        <w:lastRenderedPageBreak/>
        <w:t xml:space="preserve">Equation 3: Calculating available capacity </w:t>
      </w:r>
      <w:proofErr w:type="gramStart"/>
      <w:r>
        <w:rPr>
          <w:lang w:val="en"/>
        </w:rPr>
        <w:t xml:space="preserve">for </w:t>
      </w:r>
      <w:proofErr w:type="gramEnd"/>
      <m:oMath>
        <m:sSubSup>
          <m:sSubSupPr>
            <m:ctrlPr>
              <w:rPr>
                <w:rFonts w:ascii="Cambria Math" w:hAnsi="Cambria Math"/>
                <w:i/>
              </w:rPr>
            </m:ctrlPr>
          </m:sSubSupPr>
          <m:e>
            <m:r>
              <w:rPr>
                <w:rFonts w:ascii="Cambria Math" w:hAnsi="Cambria Math"/>
              </w:rPr>
              <m:t>aFRR</m:t>
            </m:r>
          </m:e>
          <m:sub>
            <m:r>
              <w:rPr>
                <w:rFonts w:ascii="Cambria Math" w:hAnsi="Cambria Math"/>
              </w:rPr>
              <m:t>i</m:t>
            </m:r>
          </m:sub>
          <m:sup>
            <m:r>
              <w:rPr>
                <w:rFonts w:ascii="Cambria Math" w:hAnsi="Cambria Math"/>
              </w:rPr>
              <m:t>down</m:t>
            </m:r>
          </m:sup>
        </m:sSubSup>
      </m:oMath>
      <w:r>
        <w:rPr>
          <w:lang w:val="en"/>
        </w:rPr>
        <w:t>:</w:t>
      </w:r>
    </w:p>
    <w:p w14:paraId="3EABAF76" w14:textId="1BFFA275" w:rsidR="00BA687E" w:rsidRPr="00546F93" w:rsidRDefault="00413D60" w:rsidP="00BA687E">
      <w:pPr>
        <w:pStyle w:val="Punktlista"/>
        <w:numPr>
          <w:ilvl w:val="0"/>
          <w:numId w:val="0"/>
        </w:numPr>
        <w:spacing w:line="360" w:lineRule="auto"/>
        <w:ind w:left="360"/>
        <w:rPr>
          <w:i/>
        </w:rPr>
      </w:pPr>
      <m:oMathPara>
        <m:oMathParaPr>
          <m:jc m:val="left"/>
        </m:oMathParaPr>
        <m:oMath>
          <m:sSubSup>
            <m:sSubSupPr>
              <m:ctrlPr>
                <w:rPr>
                  <w:rFonts w:ascii="Cambria Math" w:hAnsi="Cambria Math"/>
                  <w:i/>
                </w:rPr>
              </m:ctrlPr>
            </m:sSubSupPr>
            <m:e>
              <m:r>
                <w:rPr>
                  <w:rFonts w:ascii="Cambria Math" w:hAnsi="Cambria Math"/>
                </w:rPr>
                <m:t>aFRR</m:t>
              </m:r>
            </m:e>
            <m:sub>
              <m:r>
                <w:rPr>
                  <w:rFonts w:ascii="Cambria Math" w:hAnsi="Cambria Math"/>
                </w:rPr>
                <m:t>i</m:t>
              </m:r>
            </m:sub>
            <m:sup>
              <m:r>
                <w:rPr>
                  <w:rFonts w:ascii="Cambria Math" w:hAnsi="Cambria Math"/>
                </w:rPr>
                <m:t>down</m:t>
              </m:r>
            </m:sup>
          </m:sSubSup>
          <m:r>
            <w:rPr>
              <w:rFonts w:ascii="Cambria Math" w:hAnsi="Cambria Math"/>
            </w:rPr>
            <m:t>=max⁡</m:t>
          </m:r>
          <m:d>
            <m:dPr>
              <m:ctrlPr>
                <w:rPr>
                  <w:rFonts w:ascii="Cambria Math" w:hAnsi="Cambria Math"/>
                  <w:i/>
                </w:rPr>
              </m:ctrlPr>
            </m:dPr>
            <m:e>
              <m:r>
                <w:rPr>
                  <w:rFonts w:ascii="Cambria Math" w:hAnsi="Cambria Math"/>
                </w:rPr>
                <m:t>min</m:t>
              </m:r>
              <m:d>
                <m:dPr>
                  <m:ctrlPr>
                    <w:rPr>
                      <w:rFonts w:ascii="Cambria Math" w:hAnsi="Cambria Math"/>
                      <w:i/>
                    </w:rPr>
                  </m:ctrlPr>
                </m:dPr>
                <m:e>
                  <m:r>
                    <w:rPr>
                      <w:rFonts w:ascii="Cambria Math" w:hAnsi="Cambria Math"/>
                    </w:rPr>
                    <m:t>aFR</m:t>
                  </m:r>
                  <m:sSubSup>
                    <m:sSubSupPr>
                      <m:ctrlPr>
                        <w:rPr>
                          <w:rFonts w:ascii="Cambria Math" w:hAnsi="Cambria Math"/>
                          <w:i/>
                        </w:rPr>
                      </m:ctrlPr>
                    </m:sSubSupPr>
                    <m:e>
                      <m:r>
                        <w:rPr>
                          <w:rFonts w:ascii="Cambria Math" w:hAnsi="Cambria Math"/>
                        </w:rPr>
                        <m:t>R</m:t>
                      </m:r>
                    </m:e>
                    <m:sub>
                      <m:r>
                        <w:rPr>
                          <w:rFonts w:ascii="Cambria Math" w:hAnsi="Cambria Math"/>
                        </w:rPr>
                        <m:t>i, sold</m:t>
                      </m:r>
                    </m:sub>
                    <m:sup>
                      <m:r>
                        <w:rPr>
                          <w:rFonts w:ascii="Cambria Math" w:hAnsi="Cambria Math"/>
                        </w:rPr>
                        <m:t>down</m:t>
                      </m:r>
                    </m:sup>
                  </m:sSubSup>
                  <m:r>
                    <w:rPr>
                      <w:rFonts w:ascii="Cambria Math" w:hAnsi="Cambria Math"/>
                    </w:rPr>
                    <m:t>; ∆</m:t>
                  </m:r>
                  <m:sSub>
                    <m:sSubPr>
                      <m:ctrlPr>
                        <w:rPr>
                          <w:rFonts w:ascii="Cambria Math" w:hAnsi="Cambria Math"/>
                          <w:i/>
                        </w:rPr>
                      </m:ctrlPr>
                    </m:sSubPr>
                    <m:e>
                      <m:r>
                        <w:rPr>
                          <w:rFonts w:ascii="Cambria Math" w:hAnsi="Cambria Math"/>
                        </w:rPr>
                        <m:t>P</m:t>
                      </m:r>
                    </m:e>
                    <m:sub>
                      <m:func>
                        <m:funcPr>
                          <m:ctrlPr>
                            <w:rPr>
                              <w:rFonts w:ascii="Cambria Math" w:hAnsi="Cambria Math"/>
                              <w:i/>
                            </w:rPr>
                          </m:ctrlPr>
                        </m:funcPr>
                        <m:fName>
                          <m:r>
                            <w:rPr>
                              <w:rFonts w:ascii="Cambria Math" w:hAnsi="Cambria Math"/>
                            </w:rPr>
                            <m:t>i, max</m:t>
                          </m:r>
                        </m:fName>
                        <m:e>
                          <m:r>
                            <w:rPr>
                              <w:rFonts w:ascii="Cambria Math" w:hAnsi="Cambria Math"/>
                            </w:rPr>
                            <m:t>down</m:t>
                          </m:r>
                        </m:e>
                      </m:func>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i, ancillary service</m:t>
                      </m:r>
                    </m:sub>
                    <m:sup>
                      <m:r>
                        <w:rPr>
                          <w:rFonts w:ascii="Cambria Math" w:hAnsi="Cambria Math"/>
                        </w:rPr>
                        <m:t>down</m:t>
                      </m:r>
                    </m:sup>
                  </m:sSubSup>
                </m:e>
              </m:d>
              <m:r>
                <w:rPr>
                  <w:rFonts w:ascii="Cambria Math" w:hAnsi="Cambria Math"/>
                </w:rPr>
                <m:t>;0</m:t>
              </m:r>
            </m:e>
          </m:d>
        </m:oMath>
      </m:oMathPara>
    </w:p>
    <w:p w14:paraId="505585B8" w14:textId="5EC01E08" w:rsidR="00BA687E" w:rsidRPr="00C34E84" w:rsidRDefault="00BA687E">
      <w:pPr>
        <w:pStyle w:val="Punktlista"/>
        <w:numPr>
          <w:ilvl w:val="0"/>
          <w:numId w:val="0"/>
        </w:numPr>
        <w:spacing w:line="360" w:lineRule="auto"/>
        <w:rPr>
          <w:i/>
          <w:lang w:val="en-US"/>
        </w:rPr>
      </w:pPr>
      <w:r>
        <w:rPr>
          <w:lang w:val="en"/>
        </w:rPr>
        <w:t xml:space="preserve">Equation 4: Calculating available capacity for </w:t>
      </w:r>
      <m:oMath>
        <m:r>
          <w:rPr>
            <w:rFonts w:ascii="Cambria Math" w:hAnsi="Cambria Math"/>
          </w:rPr>
          <m:t>aFR</m:t>
        </m:r>
        <m:sSubSup>
          <m:sSubSupPr>
            <m:ctrlPr>
              <w:rPr>
                <w:rFonts w:ascii="Cambria Math" w:hAnsi="Cambria Math"/>
                <w:i/>
              </w:rPr>
            </m:ctrlPr>
          </m:sSubSupPr>
          <m:e>
            <m:r>
              <w:rPr>
                <w:rFonts w:ascii="Cambria Math" w:hAnsi="Cambria Math"/>
              </w:rPr>
              <m:t>R</m:t>
            </m:r>
          </m:e>
          <m:sub>
            <m:r>
              <w:rPr>
                <w:rFonts w:ascii="Cambria Math" w:hAnsi="Cambria Math"/>
              </w:rPr>
              <m:t>total</m:t>
            </m:r>
          </m:sub>
          <m:sup>
            <m:r>
              <w:rPr>
                <w:rFonts w:ascii="Cambria Math" w:hAnsi="Cambria Math"/>
              </w:rPr>
              <m:t>down</m:t>
            </m:r>
          </m:sup>
        </m:sSubSup>
      </m:oMath>
      <w:r>
        <w:rPr>
          <w:lang w:val="en"/>
        </w:rPr>
        <w:t>:</w:t>
      </w:r>
      <w:r>
        <w:rPr>
          <w:i/>
          <w:iCs/>
          <w:lang w:val="en"/>
        </w:rPr>
        <w:t xml:space="preserve"> </w:t>
      </w:r>
    </w:p>
    <w:p w14:paraId="5B7715DC" w14:textId="3E514F21" w:rsidR="00BA687E" w:rsidRPr="00546F93" w:rsidRDefault="00BA687E" w:rsidP="00BA687E">
      <w:pPr>
        <w:pStyle w:val="Punktlista"/>
        <w:numPr>
          <w:ilvl w:val="0"/>
          <w:numId w:val="0"/>
        </w:numPr>
        <w:spacing w:line="360" w:lineRule="auto"/>
        <w:ind w:left="360"/>
        <w:rPr>
          <w:i/>
        </w:rPr>
      </w:pPr>
      <m:oMathPara>
        <m:oMathParaPr>
          <m:jc m:val="left"/>
        </m:oMathParaPr>
        <m:oMath>
          <m:r>
            <w:rPr>
              <w:rFonts w:ascii="Cambria Math" w:hAnsi="Cambria Math"/>
            </w:rPr>
            <m:t>aFR</m:t>
          </m:r>
          <m:sSubSup>
            <m:sSubSupPr>
              <m:ctrlPr>
                <w:rPr>
                  <w:rFonts w:ascii="Cambria Math" w:hAnsi="Cambria Math"/>
                  <w:i/>
                </w:rPr>
              </m:ctrlPr>
            </m:sSubSupPr>
            <m:e>
              <m:r>
                <w:rPr>
                  <w:rFonts w:ascii="Cambria Math" w:hAnsi="Cambria Math"/>
                </w:rPr>
                <m:t>R</m:t>
              </m:r>
            </m:e>
            <m:sub>
              <m:r>
                <w:rPr>
                  <w:rFonts w:ascii="Cambria Math" w:hAnsi="Cambria Math"/>
                </w:rPr>
                <m:t>total</m:t>
              </m:r>
            </m:sub>
            <m:sup>
              <m:r>
                <w:rPr>
                  <w:rFonts w:ascii="Cambria Math" w:hAnsi="Cambria Math"/>
                </w:rPr>
                <m:t>down</m:t>
              </m:r>
            </m:sup>
          </m:sSubSup>
          <m:r>
            <w:rPr>
              <w:rFonts w:ascii="Cambria Math" w:hAnsi="Cambria Math"/>
            </w:rPr>
            <m:t xml:space="preserve">= </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aFR</m:t>
              </m:r>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down</m:t>
                  </m:r>
                </m:sup>
              </m:sSubSup>
            </m:e>
          </m:nary>
        </m:oMath>
      </m:oMathPara>
    </w:p>
    <w:p w14:paraId="028E8A84" w14:textId="77777777" w:rsidR="00BA687E" w:rsidRPr="00C34E84" w:rsidRDefault="00BA687E">
      <w:pPr>
        <w:pStyle w:val="Punktlista"/>
        <w:numPr>
          <w:ilvl w:val="0"/>
          <w:numId w:val="0"/>
        </w:numPr>
        <w:spacing w:line="360" w:lineRule="auto"/>
        <w:rPr>
          <w:lang w:val="en-US"/>
        </w:rPr>
      </w:pPr>
      <w:r>
        <w:rPr>
          <w:lang w:val="en"/>
        </w:rPr>
        <w:t>In which:</w:t>
      </w:r>
    </w:p>
    <w:p w14:paraId="3164AB84" w14:textId="58D41A93" w:rsidR="00BA687E" w:rsidRPr="00C34E84" w:rsidRDefault="00413D60" w:rsidP="00BA687E">
      <w:pPr>
        <w:pStyle w:val="Punktlista"/>
        <w:numPr>
          <w:ilvl w:val="0"/>
          <w:numId w:val="0"/>
        </w:numPr>
        <w:spacing w:line="360" w:lineRule="auto"/>
        <w:ind w:left="360"/>
        <w:rPr>
          <w:sz w:val="16"/>
          <w:szCs w:val="16"/>
          <w:lang w:val="en-US"/>
        </w:rPr>
      </w:pPr>
      <m:oMath>
        <m:sSubSup>
          <m:sSubSupPr>
            <m:ctrlPr>
              <w:rPr>
                <w:rFonts w:ascii="Cambria Math" w:hAnsi="Cambria Math"/>
                <w:sz w:val="16"/>
                <w:szCs w:val="16"/>
              </w:rPr>
            </m:ctrlPr>
          </m:sSubSupPr>
          <m:e>
            <m:r>
              <m:rPr>
                <m:sty m:val="p"/>
              </m:rPr>
              <w:rPr>
                <w:rFonts w:ascii="Cambria Math" w:hAnsi="Cambria Math"/>
                <w:sz w:val="16"/>
                <w:szCs w:val="16"/>
                <w:lang w:val="en-US"/>
              </w:rPr>
              <m:t>aFRR</m:t>
            </m:r>
          </m:e>
          <m:sub>
            <m:r>
              <m:rPr>
                <m:sty m:val="p"/>
              </m:rPr>
              <w:rPr>
                <w:rFonts w:ascii="Cambria Math" w:hAnsi="Cambria Math"/>
                <w:sz w:val="16"/>
                <w:szCs w:val="16"/>
                <w:lang w:val="en-US"/>
              </w:rPr>
              <m:t>i</m:t>
            </m:r>
          </m:sub>
          <m:sup>
            <m:r>
              <m:rPr>
                <m:sty m:val="p"/>
              </m:rPr>
              <w:rPr>
                <w:rFonts w:ascii="Cambria Math" w:hAnsi="Cambria Math"/>
                <w:sz w:val="16"/>
                <w:szCs w:val="16"/>
                <w:lang w:val="en-US"/>
              </w:rPr>
              <m:t>up</m:t>
            </m:r>
          </m:sup>
        </m:sSubSup>
      </m:oMath>
      <w:r w:rsidR="00DD6C31">
        <w:rPr>
          <w:sz w:val="16"/>
          <w:szCs w:val="16"/>
          <w:lang w:val="en"/>
        </w:rPr>
        <w:t xml:space="preserve">= aFRR capacity for up-regulation (MW), for unit </w:t>
      </w:r>
      <w:proofErr w:type="spellStart"/>
      <w:r w:rsidR="00DD6C31">
        <w:rPr>
          <w:sz w:val="16"/>
          <w:szCs w:val="16"/>
          <w:lang w:val="en"/>
        </w:rPr>
        <w:t>i</w:t>
      </w:r>
      <w:proofErr w:type="spellEnd"/>
    </w:p>
    <w:p w14:paraId="7E14BE52" w14:textId="54D18779" w:rsidR="00BA687E" w:rsidRPr="00C34E84" w:rsidRDefault="00413D60" w:rsidP="00BA687E">
      <w:pPr>
        <w:pStyle w:val="Punktlista"/>
        <w:numPr>
          <w:ilvl w:val="0"/>
          <w:numId w:val="0"/>
        </w:numPr>
        <w:spacing w:line="360" w:lineRule="auto"/>
        <w:ind w:left="360"/>
        <w:rPr>
          <w:sz w:val="16"/>
          <w:szCs w:val="16"/>
          <w:lang w:val="en-US"/>
        </w:rPr>
      </w:pPr>
      <m:oMath>
        <m:sSubSup>
          <m:sSubSupPr>
            <m:ctrlPr>
              <w:rPr>
                <w:rFonts w:ascii="Cambria Math" w:hAnsi="Cambria Math"/>
                <w:sz w:val="16"/>
                <w:szCs w:val="16"/>
              </w:rPr>
            </m:ctrlPr>
          </m:sSubSupPr>
          <m:e>
            <m:r>
              <m:rPr>
                <m:sty m:val="p"/>
              </m:rPr>
              <w:rPr>
                <w:rFonts w:ascii="Cambria Math" w:hAnsi="Cambria Math"/>
                <w:sz w:val="16"/>
                <w:szCs w:val="16"/>
                <w:lang w:val="en-US"/>
              </w:rPr>
              <m:t>aFRR</m:t>
            </m:r>
          </m:e>
          <m:sub>
            <m:r>
              <m:rPr>
                <m:sty m:val="p"/>
              </m:rPr>
              <w:rPr>
                <w:rFonts w:ascii="Cambria Math" w:hAnsi="Cambria Math"/>
                <w:sz w:val="16"/>
                <w:szCs w:val="16"/>
                <w:lang w:val="en-US"/>
              </w:rPr>
              <m:t>i</m:t>
            </m:r>
          </m:sub>
          <m:sup>
            <m:r>
              <m:rPr>
                <m:sty m:val="p"/>
              </m:rPr>
              <w:rPr>
                <w:rFonts w:ascii="Cambria Math" w:hAnsi="Cambria Math"/>
                <w:sz w:val="16"/>
                <w:szCs w:val="16"/>
                <w:lang w:val="en-US"/>
              </w:rPr>
              <m:t>down</m:t>
            </m:r>
          </m:sup>
        </m:sSubSup>
      </m:oMath>
      <w:r w:rsidR="00DD6C31">
        <w:rPr>
          <w:sz w:val="16"/>
          <w:szCs w:val="16"/>
          <w:lang w:val="en"/>
        </w:rPr>
        <w:t>= aFRR capacity for down-regulation (MW), for unit i</w:t>
      </w:r>
    </w:p>
    <w:p w14:paraId="7CD638AF" w14:textId="760506C8" w:rsidR="00BA687E" w:rsidRPr="00A236EB" w:rsidRDefault="00BA687E" w:rsidP="00BA687E">
      <w:pPr>
        <w:pStyle w:val="Punktlista"/>
        <w:numPr>
          <w:ilvl w:val="0"/>
          <w:numId w:val="0"/>
        </w:numPr>
        <w:spacing w:line="360" w:lineRule="auto"/>
        <w:ind w:left="360"/>
        <w:rPr>
          <w:sz w:val="16"/>
          <w:szCs w:val="16"/>
          <w:lang w:val="en-US"/>
        </w:rPr>
      </w:pPr>
      <m:oMath>
        <m:r>
          <m:rPr>
            <m:sty m:val="p"/>
          </m:rPr>
          <w:rPr>
            <w:rFonts w:ascii="Cambria Math" w:hAnsi="Cambria Math"/>
            <w:sz w:val="16"/>
            <w:szCs w:val="16"/>
            <w:lang w:val="en-US"/>
          </w:rPr>
          <m:t>aFR</m:t>
        </m:r>
        <m:sSubSup>
          <m:sSubSupPr>
            <m:ctrlPr>
              <w:rPr>
                <w:rFonts w:ascii="Cambria Math" w:hAnsi="Cambria Math"/>
                <w:sz w:val="16"/>
                <w:szCs w:val="16"/>
              </w:rPr>
            </m:ctrlPr>
          </m:sSubSupPr>
          <m:e>
            <m:r>
              <m:rPr>
                <m:sty m:val="p"/>
              </m:rPr>
              <w:rPr>
                <w:rFonts w:ascii="Cambria Math" w:hAnsi="Cambria Math"/>
                <w:sz w:val="16"/>
                <w:szCs w:val="16"/>
                <w:lang w:val="en-US"/>
              </w:rPr>
              <m:t>R</m:t>
            </m:r>
          </m:e>
          <m:sub>
            <m:r>
              <m:rPr>
                <m:sty m:val="p"/>
              </m:rPr>
              <w:rPr>
                <w:rFonts w:ascii="Cambria Math" w:hAnsi="Cambria Math"/>
                <w:sz w:val="16"/>
                <w:szCs w:val="16"/>
                <w:lang w:val="en-US"/>
              </w:rPr>
              <m:t>total</m:t>
            </m:r>
          </m:sub>
          <m:sup>
            <m:r>
              <m:rPr>
                <m:sty m:val="p"/>
              </m:rPr>
              <w:rPr>
                <w:rFonts w:ascii="Cambria Math" w:hAnsi="Cambria Math"/>
                <w:sz w:val="16"/>
                <w:szCs w:val="16"/>
                <w:lang w:val="en-US"/>
              </w:rPr>
              <m:t>up</m:t>
            </m:r>
          </m:sup>
        </m:sSubSup>
      </m:oMath>
      <w:r w:rsidRPr="00A236EB">
        <w:rPr>
          <w:sz w:val="16"/>
          <w:szCs w:val="16"/>
          <w:lang w:val="en"/>
        </w:rPr>
        <w:t xml:space="preserve"> = the sum of </w:t>
      </w:r>
      <w:proofErr w:type="spellStart"/>
      <w:r w:rsidRPr="00A236EB">
        <w:rPr>
          <w:sz w:val="16"/>
          <w:szCs w:val="16"/>
          <w:lang w:val="en"/>
        </w:rPr>
        <w:t>aFRR</w:t>
      </w:r>
      <w:proofErr w:type="spellEnd"/>
      <w:r w:rsidRPr="00A236EB">
        <w:rPr>
          <w:sz w:val="16"/>
          <w:szCs w:val="16"/>
          <w:lang w:val="en"/>
        </w:rPr>
        <w:t xml:space="preserve"> up-regulation</w:t>
      </w:r>
      <w:r w:rsidR="00C0432D" w:rsidRPr="00A236EB">
        <w:rPr>
          <w:sz w:val="16"/>
          <w:szCs w:val="16"/>
          <w:lang w:val="en"/>
        </w:rPr>
        <w:t xml:space="preserve"> per provider and bidding zone for the</w:t>
      </w:r>
      <w:r w:rsidRPr="00A236EB">
        <w:rPr>
          <w:sz w:val="16"/>
          <w:szCs w:val="16"/>
          <w:lang w:val="en"/>
        </w:rPr>
        <w:t xml:space="preserve"> n units providing </w:t>
      </w:r>
      <w:proofErr w:type="spellStart"/>
      <w:r w:rsidRPr="00A236EB">
        <w:rPr>
          <w:sz w:val="16"/>
          <w:szCs w:val="16"/>
          <w:lang w:val="en"/>
        </w:rPr>
        <w:t>aFRR</w:t>
      </w:r>
      <w:proofErr w:type="spellEnd"/>
      <w:r w:rsidR="00C0432D" w:rsidRPr="00A236EB">
        <w:rPr>
          <w:sz w:val="16"/>
          <w:szCs w:val="16"/>
          <w:lang w:val="en"/>
        </w:rPr>
        <w:t xml:space="preserve"> in the bidding zone</w:t>
      </w:r>
    </w:p>
    <w:p w14:paraId="41499D2A" w14:textId="141251CB" w:rsidR="00BA687E" w:rsidRPr="00C34E84" w:rsidRDefault="00BA687E" w:rsidP="00BA687E">
      <w:pPr>
        <w:pStyle w:val="Punktlista"/>
        <w:numPr>
          <w:ilvl w:val="0"/>
          <w:numId w:val="0"/>
        </w:numPr>
        <w:spacing w:line="360" w:lineRule="auto"/>
        <w:ind w:left="360"/>
        <w:rPr>
          <w:sz w:val="16"/>
          <w:szCs w:val="16"/>
          <w:lang w:val="en-US"/>
        </w:rPr>
      </w:pPr>
      <m:oMath>
        <m:r>
          <m:rPr>
            <m:sty m:val="p"/>
          </m:rPr>
          <w:rPr>
            <w:rFonts w:ascii="Cambria Math" w:hAnsi="Cambria Math"/>
            <w:sz w:val="16"/>
            <w:szCs w:val="16"/>
            <w:lang w:val="en-US"/>
          </w:rPr>
          <m:t>aFR</m:t>
        </m:r>
        <m:sSubSup>
          <m:sSubSupPr>
            <m:ctrlPr>
              <w:rPr>
                <w:rFonts w:ascii="Cambria Math" w:hAnsi="Cambria Math"/>
                <w:sz w:val="16"/>
                <w:szCs w:val="16"/>
              </w:rPr>
            </m:ctrlPr>
          </m:sSubSupPr>
          <m:e>
            <m:r>
              <m:rPr>
                <m:sty m:val="p"/>
              </m:rPr>
              <w:rPr>
                <w:rFonts w:ascii="Cambria Math" w:hAnsi="Cambria Math"/>
                <w:sz w:val="16"/>
                <w:szCs w:val="16"/>
                <w:lang w:val="en-US"/>
              </w:rPr>
              <m:t>R</m:t>
            </m:r>
          </m:e>
          <m:sub>
            <m:r>
              <m:rPr>
                <m:sty m:val="p"/>
              </m:rPr>
              <w:rPr>
                <w:rFonts w:ascii="Cambria Math" w:hAnsi="Cambria Math"/>
                <w:sz w:val="16"/>
                <w:szCs w:val="16"/>
                <w:lang w:val="en-US"/>
              </w:rPr>
              <m:t>total</m:t>
            </m:r>
          </m:sub>
          <m:sup>
            <m:r>
              <m:rPr>
                <m:sty m:val="p"/>
              </m:rPr>
              <w:rPr>
                <w:rFonts w:ascii="Cambria Math" w:hAnsi="Cambria Math"/>
                <w:sz w:val="16"/>
                <w:szCs w:val="16"/>
                <w:lang w:val="en-US"/>
              </w:rPr>
              <m:t>down</m:t>
            </m:r>
          </m:sup>
        </m:sSubSup>
      </m:oMath>
      <w:r w:rsidRPr="00A236EB">
        <w:rPr>
          <w:sz w:val="16"/>
          <w:szCs w:val="16"/>
          <w:lang w:val="en"/>
        </w:rPr>
        <w:t xml:space="preserve"> = the sum of </w:t>
      </w:r>
      <w:proofErr w:type="spellStart"/>
      <w:r w:rsidRPr="00A236EB">
        <w:rPr>
          <w:sz w:val="16"/>
          <w:szCs w:val="16"/>
          <w:lang w:val="en"/>
        </w:rPr>
        <w:t>aFRR</w:t>
      </w:r>
      <w:proofErr w:type="spellEnd"/>
      <w:r w:rsidRPr="00A236EB">
        <w:rPr>
          <w:sz w:val="16"/>
          <w:szCs w:val="16"/>
          <w:lang w:val="en"/>
        </w:rPr>
        <w:t xml:space="preserve"> down-regulation</w:t>
      </w:r>
      <w:r w:rsidR="00C0432D" w:rsidRPr="00A236EB">
        <w:rPr>
          <w:sz w:val="16"/>
          <w:szCs w:val="16"/>
          <w:lang w:val="en"/>
        </w:rPr>
        <w:t xml:space="preserve"> per provider and bidding zone</w:t>
      </w:r>
      <w:r w:rsidRPr="00A236EB">
        <w:rPr>
          <w:sz w:val="16"/>
          <w:szCs w:val="16"/>
          <w:lang w:val="en"/>
        </w:rPr>
        <w:t xml:space="preserve"> for a </w:t>
      </w:r>
      <w:r w:rsidR="00C0432D" w:rsidRPr="00A236EB">
        <w:rPr>
          <w:sz w:val="16"/>
          <w:szCs w:val="16"/>
          <w:lang w:val="en"/>
        </w:rPr>
        <w:t>the</w:t>
      </w:r>
      <w:r w:rsidRPr="00A236EB">
        <w:rPr>
          <w:sz w:val="16"/>
          <w:szCs w:val="16"/>
          <w:lang w:val="en"/>
        </w:rPr>
        <w:t xml:space="preserve"> n units providing </w:t>
      </w:r>
      <w:proofErr w:type="spellStart"/>
      <w:r w:rsidRPr="00A236EB">
        <w:rPr>
          <w:sz w:val="16"/>
          <w:szCs w:val="16"/>
          <w:lang w:val="en"/>
        </w:rPr>
        <w:t>aFRR</w:t>
      </w:r>
      <w:proofErr w:type="spellEnd"/>
      <w:r w:rsidR="00C0432D" w:rsidRPr="00A236EB">
        <w:rPr>
          <w:sz w:val="16"/>
          <w:szCs w:val="16"/>
          <w:lang w:val="en"/>
        </w:rPr>
        <w:t xml:space="preserve"> in the bidding zone</w:t>
      </w:r>
    </w:p>
    <w:p w14:paraId="401F3D62" w14:textId="3072E607" w:rsidR="00BA687E" w:rsidRPr="00C34E84" w:rsidRDefault="00BA687E" w:rsidP="00BA687E">
      <w:pPr>
        <w:pStyle w:val="Punktlista"/>
        <w:numPr>
          <w:ilvl w:val="0"/>
          <w:numId w:val="0"/>
        </w:numPr>
        <w:spacing w:line="360" w:lineRule="auto"/>
        <w:ind w:left="360"/>
        <w:rPr>
          <w:sz w:val="16"/>
          <w:szCs w:val="16"/>
          <w:lang w:val="en-US"/>
        </w:rPr>
      </w:pPr>
      <m:oMath>
        <m:r>
          <m:rPr>
            <m:sty m:val="p"/>
          </m:rPr>
          <w:rPr>
            <w:rFonts w:ascii="Cambria Math" w:hAnsi="Cambria Math"/>
            <w:sz w:val="16"/>
            <w:szCs w:val="16"/>
            <w:lang w:val="en-US"/>
          </w:rPr>
          <m:t>aFR</m:t>
        </m:r>
        <m:sSubSup>
          <m:sSubSupPr>
            <m:ctrlPr>
              <w:rPr>
                <w:rFonts w:ascii="Cambria Math" w:hAnsi="Cambria Math"/>
                <w:sz w:val="16"/>
                <w:szCs w:val="16"/>
              </w:rPr>
            </m:ctrlPr>
          </m:sSubSupPr>
          <m:e>
            <m:r>
              <m:rPr>
                <m:sty m:val="p"/>
              </m:rPr>
              <w:rPr>
                <w:rFonts w:ascii="Cambria Math" w:hAnsi="Cambria Math"/>
                <w:sz w:val="16"/>
                <w:szCs w:val="16"/>
                <w:lang w:val="en-US"/>
              </w:rPr>
              <m:t>R</m:t>
            </m:r>
          </m:e>
          <m:sub>
            <m:r>
              <m:rPr>
                <m:sty m:val="p"/>
              </m:rPr>
              <w:rPr>
                <w:rFonts w:ascii="Cambria Math" w:hAnsi="Cambria Math"/>
                <w:sz w:val="16"/>
                <w:szCs w:val="16"/>
                <w:lang w:val="en-US"/>
              </w:rPr>
              <m:t>i, sold</m:t>
            </m:r>
          </m:sub>
          <m:sup>
            <m:r>
              <m:rPr>
                <m:sty m:val="p"/>
              </m:rPr>
              <w:rPr>
                <w:rFonts w:ascii="Cambria Math" w:hAnsi="Cambria Math"/>
                <w:sz w:val="16"/>
                <w:szCs w:val="16"/>
                <w:lang w:val="en-US"/>
              </w:rPr>
              <m:t>up</m:t>
            </m:r>
          </m:sup>
        </m:sSubSup>
      </m:oMath>
      <w:r>
        <w:rPr>
          <w:sz w:val="16"/>
          <w:szCs w:val="16"/>
          <w:lang w:val="en"/>
        </w:rPr>
        <w:t xml:space="preserve">= aFRR up-regulation capacity for unit i (MW) </w:t>
      </w:r>
      <w:r w:rsidR="002F1C4F">
        <w:rPr>
          <w:sz w:val="16"/>
          <w:szCs w:val="16"/>
          <w:lang w:val="en"/>
        </w:rPr>
        <w:t xml:space="preserve">procured </w:t>
      </w:r>
      <w:r w:rsidR="00C05C47">
        <w:rPr>
          <w:sz w:val="16"/>
          <w:szCs w:val="16"/>
          <w:lang w:val="en"/>
        </w:rPr>
        <w:t>o</w:t>
      </w:r>
      <w:r w:rsidR="002F1C4F">
        <w:rPr>
          <w:sz w:val="16"/>
          <w:szCs w:val="16"/>
          <w:lang w:val="en"/>
        </w:rPr>
        <w:t>n</w:t>
      </w:r>
      <w:r>
        <w:rPr>
          <w:sz w:val="16"/>
          <w:szCs w:val="16"/>
          <w:lang w:val="en"/>
        </w:rPr>
        <w:t xml:space="preserve"> the market</w:t>
      </w:r>
    </w:p>
    <w:p w14:paraId="0982AC60" w14:textId="7447B742" w:rsidR="00BA687E" w:rsidRPr="00C34E84" w:rsidRDefault="00BA687E" w:rsidP="00BA687E">
      <w:pPr>
        <w:pStyle w:val="Punktlista"/>
        <w:numPr>
          <w:ilvl w:val="0"/>
          <w:numId w:val="0"/>
        </w:numPr>
        <w:spacing w:line="360" w:lineRule="auto"/>
        <w:ind w:left="360"/>
        <w:rPr>
          <w:sz w:val="16"/>
          <w:szCs w:val="16"/>
          <w:lang w:val="en-US"/>
        </w:rPr>
      </w:pPr>
      <m:oMath>
        <m:r>
          <m:rPr>
            <m:sty m:val="p"/>
          </m:rPr>
          <w:rPr>
            <w:rFonts w:ascii="Cambria Math" w:hAnsi="Cambria Math"/>
            <w:sz w:val="16"/>
            <w:szCs w:val="16"/>
            <w:lang w:val="en-US"/>
          </w:rPr>
          <m:t>aFR</m:t>
        </m:r>
        <m:sSubSup>
          <m:sSubSupPr>
            <m:ctrlPr>
              <w:rPr>
                <w:rFonts w:ascii="Cambria Math" w:hAnsi="Cambria Math"/>
                <w:sz w:val="16"/>
                <w:szCs w:val="16"/>
              </w:rPr>
            </m:ctrlPr>
          </m:sSubSupPr>
          <m:e>
            <m:r>
              <m:rPr>
                <m:sty m:val="p"/>
              </m:rPr>
              <w:rPr>
                <w:rFonts w:ascii="Cambria Math" w:hAnsi="Cambria Math"/>
                <w:sz w:val="16"/>
                <w:szCs w:val="16"/>
                <w:lang w:val="en-US"/>
              </w:rPr>
              <m:t>R</m:t>
            </m:r>
          </m:e>
          <m:sub>
            <m:r>
              <m:rPr>
                <m:sty m:val="p"/>
              </m:rPr>
              <w:rPr>
                <w:rFonts w:ascii="Cambria Math" w:hAnsi="Cambria Math"/>
                <w:sz w:val="16"/>
                <w:szCs w:val="16"/>
                <w:lang w:val="en-US"/>
              </w:rPr>
              <m:t>i, sold</m:t>
            </m:r>
          </m:sub>
          <m:sup>
            <m:r>
              <m:rPr>
                <m:sty m:val="p"/>
              </m:rPr>
              <w:rPr>
                <w:rFonts w:ascii="Cambria Math" w:hAnsi="Cambria Math"/>
                <w:sz w:val="16"/>
                <w:szCs w:val="16"/>
                <w:lang w:val="en-US"/>
              </w:rPr>
              <m:t>down</m:t>
            </m:r>
          </m:sup>
        </m:sSubSup>
      </m:oMath>
      <w:r>
        <w:rPr>
          <w:sz w:val="16"/>
          <w:szCs w:val="16"/>
          <w:lang w:val="en"/>
        </w:rPr>
        <w:t xml:space="preserve">= aFRR down-regulation capacity for unit i (MW) </w:t>
      </w:r>
      <w:r w:rsidR="002F1C4F">
        <w:rPr>
          <w:sz w:val="16"/>
          <w:szCs w:val="16"/>
          <w:lang w:val="en"/>
        </w:rPr>
        <w:t xml:space="preserve">procured </w:t>
      </w:r>
      <w:r w:rsidR="00C05C47">
        <w:rPr>
          <w:sz w:val="16"/>
          <w:szCs w:val="16"/>
          <w:lang w:val="en"/>
        </w:rPr>
        <w:t>o</w:t>
      </w:r>
      <w:r w:rsidR="002F1C4F">
        <w:rPr>
          <w:sz w:val="16"/>
          <w:szCs w:val="16"/>
          <w:lang w:val="en"/>
        </w:rPr>
        <w:t xml:space="preserve">n </w:t>
      </w:r>
      <w:r>
        <w:rPr>
          <w:sz w:val="16"/>
          <w:szCs w:val="16"/>
          <w:lang w:val="en"/>
        </w:rPr>
        <w:t>the market</w:t>
      </w:r>
    </w:p>
    <w:p w14:paraId="751B9532" w14:textId="74BECBC5" w:rsidR="00BA687E" w:rsidRPr="00C34E84" w:rsidRDefault="00BA687E" w:rsidP="00BA687E">
      <w:pPr>
        <w:pStyle w:val="Punktlista"/>
        <w:numPr>
          <w:ilvl w:val="0"/>
          <w:numId w:val="0"/>
        </w:numPr>
        <w:spacing w:line="360" w:lineRule="auto"/>
        <w:ind w:left="360"/>
        <w:rPr>
          <w:sz w:val="16"/>
          <w:szCs w:val="16"/>
          <w:lang w:val="en-US"/>
        </w:rPr>
      </w:pPr>
      <m:oMath>
        <m:r>
          <m:rPr>
            <m:sty m:val="p"/>
          </m:rPr>
          <w:rPr>
            <w:rFonts w:ascii="Cambria Math" w:hAnsi="Cambria Math"/>
            <w:sz w:val="16"/>
            <w:szCs w:val="16"/>
            <w:lang w:val="en-US"/>
          </w:rPr>
          <m:t>∆</m:t>
        </m:r>
        <m:sSub>
          <m:sSubPr>
            <m:ctrlPr>
              <w:rPr>
                <w:rFonts w:ascii="Cambria Math" w:hAnsi="Cambria Math"/>
                <w:sz w:val="16"/>
                <w:szCs w:val="16"/>
              </w:rPr>
            </m:ctrlPr>
          </m:sSubPr>
          <m:e>
            <m:r>
              <m:rPr>
                <m:sty m:val="p"/>
              </m:rPr>
              <w:rPr>
                <w:rFonts w:ascii="Cambria Math" w:hAnsi="Cambria Math"/>
                <w:sz w:val="16"/>
                <w:szCs w:val="16"/>
                <w:lang w:val="en-US"/>
              </w:rPr>
              <m:t>P</m:t>
            </m:r>
          </m:e>
          <m:sub>
            <m:r>
              <m:rPr>
                <m:sty m:val="p"/>
              </m:rPr>
              <w:rPr>
                <w:rFonts w:ascii="Cambria Math" w:hAnsi="Cambria Math"/>
                <w:sz w:val="16"/>
                <w:szCs w:val="16"/>
                <w:lang w:val="en-US"/>
              </w:rPr>
              <m:t xml:space="preserve">i, </m:t>
            </m:r>
            <m:func>
              <m:funcPr>
                <m:ctrlPr>
                  <w:rPr>
                    <w:rFonts w:ascii="Cambria Math" w:hAnsi="Cambria Math"/>
                    <w:sz w:val="16"/>
                    <w:szCs w:val="16"/>
                  </w:rPr>
                </m:ctrlPr>
              </m:funcPr>
              <m:fName>
                <m:r>
                  <m:rPr>
                    <m:sty m:val="p"/>
                  </m:rPr>
                  <w:rPr>
                    <w:rFonts w:ascii="Cambria Math" w:hAnsi="Cambria Math"/>
                    <w:sz w:val="16"/>
                    <w:szCs w:val="16"/>
                    <w:lang w:val="en-US"/>
                  </w:rPr>
                  <m:t>max.</m:t>
                </m:r>
              </m:fName>
              <m:e>
                <m:r>
                  <m:rPr>
                    <m:sty m:val="p"/>
                  </m:rPr>
                  <w:rPr>
                    <w:rFonts w:ascii="Cambria Math" w:hAnsi="Cambria Math"/>
                    <w:sz w:val="16"/>
                    <w:szCs w:val="16"/>
                    <w:lang w:val="en-US"/>
                  </w:rPr>
                  <m:t>up</m:t>
                </m:r>
              </m:e>
            </m:func>
          </m:sub>
        </m:sSub>
      </m:oMath>
      <w:r>
        <w:rPr>
          <w:sz w:val="16"/>
          <w:szCs w:val="16"/>
          <w:lang w:val="en"/>
        </w:rPr>
        <w:t xml:space="preserve"> = </w:t>
      </w:r>
      <w:r w:rsidR="006C16FE">
        <w:rPr>
          <w:sz w:val="16"/>
          <w:szCs w:val="16"/>
          <w:lang w:val="en"/>
        </w:rPr>
        <w:t xml:space="preserve">the </w:t>
      </w:r>
      <w:r>
        <w:rPr>
          <w:sz w:val="16"/>
          <w:szCs w:val="16"/>
          <w:lang w:val="en"/>
        </w:rPr>
        <w:t xml:space="preserve">maximum up-regulation capacity (MW), of unit </w:t>
      </w:r>
      <w:proofErr w:type="spellStart"/>
      <w:r>
        <w:rPr>
          <w:sz w:val="16"/>
          <w:szCs w:val="16"/>
          <w:lang w:val="en"/>
        </w:rPr>
        <w:t>i</w:t>
      </w:r>
      <w:proofErr w:type="spellEnd"/>
      <w:r w:rsidR="002F1C4F">
        <w:rPr>
          <w:sz w:val="16"/>
          <w:szCs w:val="16"/>
          <w:lang w:val="en"/>
        </w:rPr>
        <w:t>.</w:t>
      </w:r>
      <w:r w:rsidR="00EF6BC7">
        <w:rPr>
          <w:sz w:val="16"/>
          <w:szCs w:val="16"/>
          <w:lang w:val="en"/>
        </w:rPr>
        <w:t xml:space="preserve"> </w:t>
      </w:r>
      <w:r w:rsidR="002F1C4F">
        <w:rPr>
          <w:sz w:val="16"/>
          <w:szCs w:val="16"/>
          <w:lang w:val="en"/>
        </w:rPr>
        <w:t>T</w:t>
      </w:r>
      <w:r>
        <w:rPr>
          <w:sz w:val="16"/>
          <w:szCs w:val="16"/>
          <w:lang w:val="en"/>
        </w:rPr>
        <w:t>he up-regulation capacity is the capacity to increase p</w:t>
      </w:r>
      <w:r w:rsidR="00EF6BC7">
        <w:rPr>
          <w:sz w:val="16"/>
          <w:szCs w:val="16"/>
          <w:lang w:val="en"/>
        </w:rPr>
        <w:t>roduction or reduce consumption</w:t>
      </w:r>
    </w:p>
    <w:p w14:paraId="3E379374" w14:textId="16632A63" w:rsidR="00BA687E" w:rsidRPr="00C34E84" w:rsidRDefault="00BA687E" w:rsidP="00BA687E">
      <w:pPr>
        <w:pStyle w:val="Punktlista"/>
        <w:numPr>
          <w:ilvl w:val="0"/>
          <w:numId w:val="0"/>
        </w:numPr>
        <w:spacing w:line="360" w:lineRule="auto"/>
        <w:ind w:left="360"/>
        <w:rPr>
          <w:sz w:val="16"/>
          <w:szCs w:val="16"/>
          <w:lang w:val="en-US"/>
        </w:rPr>
      </w:pPr>
      <m:oMath>
        <m:r>
          <m:rPr>
            <m:sty m:val="p"/>
          </m:rPr>
          <w:rPr>
            <w:rFonts w:ascii="Cambria Math" w:hAnsi="Cambria Math"/>
            <w:sz w:val="16"/>
            <w:szCs w:val="16"/>
            <w:lang w:val="en-US"/>
          </w:rPr>
          <m:t>∆</m:t>
        </m:r>
        <m:sSub>
          <m:sSubPr>
            <m:ctrlPr>
              <w:rPr>
                <w:rFonts w:ascii="Cambria Math" w:hAnsi="Cambria Math"/>
                <w:sz w:val="16"/>
                <w:szCs w:val="16"/>
              </w:rPr>
            </m:ctrlPr>
          </m:sSubPr>
          <m:e>
            <m:r>
              <m:rPr>
                <m:sty m:val="p"/>
              </m:rPr>
              <w:rPr>
                <w:rFonts w:ascii="Cambria Math" w:hAnsi="Cambria Math"/>
                <w:sz w:val="16"/>
                <w:szCs w:val="16"/>
                <w:lang w:val="en-US"/>
              </w:rPr>
              <m:t>P</m:t>
            </m:r>
          </m:e>
          <m:sub>
            <m:r>
              <m:rPr>
                <m:sty m:val="p"/>
              </m:rPr>
              <w:rPr>
                <w:rFonts w:ascii="Cambria Math" w:hAnsi="Cambria Math"/>
                <w:sz w:val="16"/>
                <w:szCs w:val="16"/>
                <w:lang w:val="en-US"/>
              </w:rPr>
              <m:t>i,</m:t>
            </m:r>
            <m:func>
              <m:funcPr>
                <m:ctrlPr>
                  <w:rPr>
                    <w:rFonts w:ascii="Cambria Math" w:hAnsi="Cambria Math"/>
                    <w:sz w:val="16"/>
                    <w:szCs w:val="16"/>
                  </w:rPr>
                </m:ctrlPr>
              </m:funcPr>
              <m:fName>
                <m:r>
                  <m:rPr>
                    <m:sty m:val="p"/>
                  </m:rPr>
                  <w:rPr>
                    <w:rFonts w:ascii="Cambria Math" w:hAnsi="Cambria Math"/>
                    <w:sz w:val="16"/>
                    <w:szCs w:val="16"/>
                    <w:lang w:val="en-US"/>
                  </w:rPr>
                  <m:t>max.</m:t>
                </m:r>
              </m:fName>
              <m:e>
                <m:r>
                  <m:rPr>
                    <m:sty m:val="p"/>
                  </m:rPr>
                  <w:rPr>
                    <w:rFonts w:ascii="Cambria Math" w:hAnsi="Cambria Math"/>
                    <w:sz w:val="16"/>
                    <w:szCs w:val="16"/>
                    <w:lang w:val="en-US"/>
                  </w:rPr>
                  <m:t>down</m:t>
                </m:r>
              </m:e>
            </m:func>
          </m:sub>
        </m:sSub>
      </m:oMath>
      <w:r>
        <w:rPr>
          <w:sz w:val="16"/>
          <w:szCs w:val="16"/>
          <w:lang w:val="en"/>
        </w:rPr>
        <w:t xml:space="preserve"> = </w:t>
      </w:r>
      <w:r w:rsidR="006C16FE">
        <w:rPr>
          <w:sz w:val="16"/>
          <w:szCs w:val="16"/>
          <w:lang w:val="en"/>
        </w:rPr>
        <w:t xml:space="preserve">the </w:t>
      </w:r>
      <w:r>
        <w:rPr>
          <w:sz w:val="16"/>
          <w:szCs w:val="16"/>
          <w:lang w:val="en"/>
        </w:rPr>
        <w:t xml:space="preserve">maximum down-regulation capacity (MW), of unit </w:t>
      </w:r>
      <w:proofErr w:type="spellStart"/>
      <w:r>
        <w:rPr>
          <w:sz w:val="16"/>
          <w:szCs w:val="16"/>
          <w:lang w:val="en"/>
        </w:rPr>
        <w:t>i</w:t>
      </w:r>
      <w:proofErr w:type="spellEnd"/>
      <w:r w:rsidR="002F1C4F">
        <w:rPr>
          <w:sz w:val="16"/>
          <w:szCs w:val="16"/>
          <w:lang w:val="en"/>
        </w:rPr>
        <w:t>.</w:t>
      </w:r>
      <w:r>
        <w:rPr>
          <w:sz w:val="16"/>
          <w:szCs w:val="16"/>
          <w:lang w:val="en"/>
        </w:rPr>
        <w:t xml:space="preserve"> </w:t>
      </w:r>
      <w:r w:rsidR="002F1C4F">
        <w:rPr>
          <w:sz w:val="16"/>
          <w:szCs w:val="16"/>
          <w:lang w:val="en"/>
        </w:rPr>
        <w:t>T</w:t>
      </w:r>
      <w:r>
        <w:rPr>
          <w:sz w:val="16"/>
          <w:szCs w:val="16"/>
          <w:lang w:val="en"/>
        </w:rPr>
        <w:t>he down-regulation capacity is the capacity to reduce pro</w:t>
      </w:r>
      <w:r w:rsidR="00EF6BC7">
        <w:rPr>
          <w:sz w:val="16"/>
          <w:szCs w:val="16"/>
          <w:lang w:val="en"/>
        </w:rPr>
        <w:t>duction or increase consumption</w:t>
      </w:r>
    </w:p>
    <w:p w14:paraId="46B0ED78" w14:textId="04DC7EB2" w:rsidR="004F3CF6" w:rsidRPr="00C34E84" w:rsidRDefault="00413D60" w:rsidP="004F3CF6">
      <w:pPr>
        <w:pStyle w:val="Punktlista"/>
        <w:numPr>
          <w:ilvl w:val="0"/>
          <w:numId w:val="0"/>
        </w:numPr>
        <w:spacing w:line="360" w:lineRule="auto"/>
        <w:ind w:left="360"/>
        <w:rPr>
          <w:sz w:val="16"/>
          <w:szCs w:val="16"/>
          <w:lang w:val="en-US"/>
        </w:rPr>
      </w:pPr>
      <m:oMath>
        <m:sSubSup>
          <m:sSubSupPr>
            <m:ctrlPr>
              <w:rPr>
                <w:rFonts w:ascii="Cambria Math" w:hAnsi="Cambria Math"/>
                <w:i/>
                <w:sz w:val="16"/>
                <w:szCs w:val="16"/>
              </w:rPr>
            </m:ctrlPr>
          </m:sSubSupPr>
          <m:e>
            <m:r>
              <m:rPr>
                <m:sty m:val="p"/>
              </m:rPr>
              <w:rPr>
                <w:rFonts w:ascii="Cambria Math" w:hAnsi="Cambria Math"/>
                <w:sz w:val="16"/>
                <w:szCs w:val="16"/>
                <w:lang w:val="en-US"/>
              </w:rPr>
              <m:t>P</m:t>
            </m:r>
            <m:ctrlPr>
              <w:rPr>
                <w:rFonts w:ascii="Cambria Math" w:hAnsi="Cambria Math"/>
                <w:sz w:val="16"/>
                <w:szCs w:val="16"/>
              </w:rPr>
            </m:ctrlPr>
          </m:e>
          <m:sub>
            <m:r>
              <m:rPr>
                <m:sty m:val="p"/>
              </m:rPr>
              <w:rPr>
                <w:rFonts w:ascii="Cambria Math" w:hAnsi="Cambria Math"/>
                <w:sz w:val="16"/>
                <w:szCs w:val="16"/>
                <w:lang w:val="en-US"/>
              </w:rPr>
              <m:t>i, ancillary service</m:t>
            </m:r>
            <m:ctrlPr>
              <w:rPr>
                <w:rFonts w:ascii="Cambria Math" w:hAnsi="Cambria Math"/>
                <w:sz w:val="16"/>
                <w:szCs w:val="16"/>
              </w:rPr>
            </m:ctrlPr>
          </m:sub>
          <m:sup>
            <m:r>
              <w:rPr>
                <w:rFonts w:ascii="Cambria Math" w:hAnsi="Cambria Math"/>
                <w:sz w:val="16"/>
                <w:szCs w:val="16"/>
              </w:rPr>
              <m:t>up</m:t>
            </m:r>
          </m:sup>
        </m:sSubSup>
      </m:oMath>
      <w:r w:rsidR="00DD6C31">
        <w:rPr>
          <w:sz w:val="16"/>
          <w:szCs w:val="16"/>
          <w:lang w:val="en"/>
        </w:rPr>
        <w:t xml:space="preserve">= </w:t>
      </w:r>
      <w:r w:rsidR="006C16FE">
        <w:rPr>
          <w:sz w:val="16"/>
          <w:szCs w:val="16"/>
          <w:lang w:val="en"/>
        </w:rPr>
        <w:t xml:space="preserve">the </w:t>
      </w:r>
      <w:r w:rsidR="00DD6C31">
        <w:rPr>
          <w:sz w:val="16"/>
          <w:szCs w:val="16"/>
          <w:lang w:val="en"/>
        </w:rPr>
        <w:t xml:space="preserve">capacity that has been </w:t>
      </w:r>
      <w:r w:rsidR="00C05C47">
        <w:rPr>
          <w:sz w:val="16"/>
          <w:szCs w:val="16"/>
          <w:lang w:val="en"/>
        </w:rPr>
        <w:t>procured</w:t>
      </w:r>
      <w:r w:rsidR="00DD6C31">
        <w:rPr>
          <w:sz w:val="16"/>
          <w:szCs w:val="16"/>
          <w:lang w:val="en"/>
        </w:rPr>
        <w:t xml:space="preserve"> for up-regulation </w:t>
      </w:r>
      <w:r w:rsidR="0089183A">
        <w:rPr>
          <w:sz w:val="16"/>
          <w:szCs w:val="16"/>
          <w:lang w:val="en"/>
        </w:rPr>
        <w:t xml:space="preserve">for </w:t>
      </w:r>
      <w:r w:rsidR="00DD6C31">
        <w:rPr>
          <w:sz w:val="16"/>
          <w:szCs w:val="16"/>
          <w:lang w:val="en"/>
        </w:rPr>
        <w:t xml:space="preserve">other </w:t>
      </w:r>
      <w:r w:rsidR="002F1C4F">
        <w:rPr>
          <w:sz w:val="16"/>
          <w:szCs w:val="16"/>
          <w:lang w:val="en"/>
        </w:rPr>
        <w:t xml:space="preserve">ancillary </w:t>
      </w:r>
      <w:r w:rsidR="00DD6C31">
        <w:rPr>
          <w:sz w:val="16"/>
          <w:szCs w:val="16"/>
          <w:lang w:val="en"/>
        </w:rPr>
        <w:t>service</w:t>
      </w:r>
      <w:r w:rsidR="0089183A">
        <w:rPr>
          <w:sz w:val="16"/>
          <w:szCs w:val="16"/>
          <w:lang w:val="en"/>
        </w:rPr>
        <w:t>s</w:t>
      </w:r>
      <w:r w:rsidR="002F1C4F">
        <w:rPr>
          <w:sz w:val="16"/>
          <w:szCs w:val="16"/>
          <w:lang w:val="en"/>
        </w:rPr>
        <w:t xml:space="preserve"> </w:t>
      </w:r>
      <w:r w:rsidR="00DD6C31">
        <w:rPr>
          <w:sz w:val="16"/>
          <w:szCs w:val="16"/>
          <w:lang w:val="en"/>
        </w:rPr>
        <w:t>such as FCR or FFR</w:t>
      </w:r>
    </w:p>
    <w:p w14:paraId="52FD8454" w14:textId="6F9F2283" w:rsidR="004F3CF6" w:rsidRPr="00C34E84" w:rsidRDefault="00413D60" w:rsidP="004F3CF6">
      <w:pPr>
        <w:pStyle w:val="Punktlista"/>
        <w:numPr>
          <w:ilvl w:val="0"/>
          <w:numId w:val="0"/>
        </w:numPr>
        <w:spacing w:line="360" w:lineRule="auto"/>
        <w:ind w:left="360"/>
        <w:rPr>
          <w:sz w:val="16"/>
          <w:szCs w:val="16"/>
          <w:lang w:val="en-US"/>
        </w:rPr>
      </w:pPr>
      <m:oMath>
        <m:sSubSup>
          <m:sSubSupPr>
            <m:ctrlPr>
              <w:rPr>
                <w:rFonts w:ascii="Cambria Math" w:hAnsi="Cambria Math"/>
                <w:i/>
                <w:sz w:val="16"/>
                <w:szCs w:val="16"/>
              </w:rPr>
            </m:ctrlPr>
          </m:sSubSupPr>
          <m:e>
            <m:r>
              <m:rPr>
                <m:sty m:val="p"/>
              </m:rPr>
              <w:rPr>
                <w:rFonts w:ascii="Cambria Math" w:hAnsi="Cambria Math"/>
                <w:sz w:val="16"/>
                <w:szCs w:val="16"/>
                <w:lang w:val="en-US"/>
              </w:rPr>
              <m:t>P</m:t>
            </m:r>
            <m:ctrlPr>
              <w:rPr>
                <w:rFonts w:ascii="Cambria Math" w:hAnsi="Cambria Math"/>
                <w:sz w:val="16"/>
                <w:szCs w:val="16"/>
              </w:rPr>
            </m:ctrlPr>
          </m:e>
          <m:sub>
            <m:r>
              <m:rPr>
                <m:sty m:val="p"/>
              </m:rPr>
              <w:rPr>
                <w:rFonts w:ascii="Cambria Math" w:hAnsi="Cambria Math"/>
                <w:sz w:val="16"/>
                <w:szCs w:val="16"/>
                <w:lang w:val="en-US"/>
              </w:rPr>
              <m:t>i, ancillary service</m:t>
            </m:r>
            <m:ctrlPr>
              <w:rPr>
                <w:rFonts w:ascii="Cambria Math" w:hAnsi="Cambria Math"/>
                <w:sz w:val="16"/>
                <w:szCs w:val="16"/>
              </w:rPr>
            </m:ctrlPr>
          </m:sub>
          <m:sup>
            <m:r>
              <w:rPr>
                <w:rFonts w:ascii="Cambria Math" w:hAnsi="Cambria Math"/>
                <w:sz w:val="16"/>
                <w:szCs w:val="16"/>
              </w:rPr>
              <m:t>down</m:t>
            </m:r>
          </m:sup>
        </m:sSubSup>
      </m:oMath>
      <w:r w:rsidR="00DD6C31">
        <w:rPr>
          <w:sz w:val="16"/>
          <w:szCs w:val="16"/>
          <w:lang w:val="en"/>
        </w:rPr>
        <w:t>=</w:t>
      </w:r>
      <w:r w:rsidR="006C16FE">
        <w:rPr>
          <w:sz w:val="16"/>
          <w:szCs w:val="16"/>
          <w:lang w:val="en"/>
        </w:rPr>
        <w:t>the</w:t>
      </w:r>
      <w:r w:rsidR="00DD6C31">
        <w:rPr>
          <w:sz w:val="16"/>
          <w:szCs w:val="16"/>
          <w:lang w:val="en"/>
        </w:rPr>
        <w:t xml:space="preserve"> capacity that has </w:t>
      </w:r>
      <w:r w:rsidR="00EF6BC7">
        <w:rPr>
          <w:sz w:val="16"/>
          <w:szCs w:val="16"/>
          <w:lang w:val="en"/>
        </w:rPr>
        <w:t xml:space="preserve">been </w:t>
      </w:r>
      <w:r w:rsidR="00C05C47">
        <w:rPr>
          <w:sz w:val="16"/>
          <w:szCs w:val="16"/>
          <w:lang w:val="en"/>
        </w:rPr>
        <w:t>procured</w:t>
      </w:r>
      <w:r w:rsidR="00DD6C31">
        <w:rPr>
          <w:sz w:val="16"/>
          <w:szCs w:val="16"/>
          <w:lang w:val="en"/>
        </w:rPr>
        <w:t xml:space="preserve"> for down-regulation on the market for other </w:t>
      </w:r>
      <w:r w:rsidR="002F1C4F">
        <w:rPr>
          <w:sz w:val="16"/>
          <w:szCs w:val="16"/>
          <w:lang w:val="en"/>
        </w:rPr>
        <w:t xml:space="preserve">ancillary </w:t>
      </w:r>
      <w:r w:rsidR="00DD6C31">
        <w:rPr>
          <w:sz w:val="16"/>
          <w:szCs w:val="16"/>
          <w:lang w:val="en"/>
        </w:rPr>
        <w:t>services,</w:t>
      </w:r>
      <w:r w:rsidR="002F1C4F">
        <w:rPr>
          <w:sz w:val="16"/>
          <w:szCs w:val="16"/>
          <w:lang w:val="en"/>
        </w:rPr>
        <w:t xml:space="preserve"> </w:t>
      </w:r>
      <w:r w:rsidR="00DD6C31">
        <w:rPr>
          <w:sz w:val="16"/>
          <w:szCs w:val="16"/>
          <w:lang w:val="en"/>
        </w:rPr>
        <w:t>such as FCR or FFR</w:t>
      </w:r>
    </w:p>
    <w:p w14:paraId="358739F1" w14:textId="77777777" w:rsidR="00BA687E" w:rsidRPr="00C34E84" w:rsidRDefault="00BA687E" w:rsidP="004F3CF6">
      <w:pPr>
        <w:pStyle w:val="Brdtext"/>
        <w:rPr>
          <w:lang w:val="en-US"/>
        </w:rPr>
      </w:pPr>
    </w:p>
    <w:p w14:paraId="55F8146A" w14:textId="77777777" w:rsidR="005533F6" w:rsidRPr="00C34E84" w:rsidRDefault="005533F6" w:rsidP="005E09D9">
      <w:pPr>
        <w:pStyle w:val="Brdtext"/>
        <w:rPr>
          <w:lang w:val="en-US"/>
        </w:rPr>
      </w:pPr>
    </w:p>
    <w:p w14:paraId="71F99E42" w14:textId="36F381AA" w:rsidR="005E09D9" w:rsidRPr="00C34E84" w:rsidRDefault="005E09D9">
      <w:pPr>
        <w:spacing w:after="160" w:line="2" w:lineRule="auto"/>
        <w:rPr>
          <w:rFonts w:eastAsiaTheme="majorEastAsia" w:cstheme="majorBidi"/>
          <w:sz w:val="36"/>
          <w:szCs w:val="32"/>
          <w:lang w:val="en-US"/>
        </w:rPr>
      </w:pPr>
      <w:r>
        <w:rPr>
          <w:lang w:val="en"/>
        </w:rPr>
        <w:br w:type="page"/>
      </w:r>
    </w:p>
    <w:p w14:paraId="071FE2F1" w14:textId="2AA408FD" w:rsidR="00102292" w:rsidRDefault="00102292" w:rsidP="00102292">
      <w:pPr>
        <w:pStyle w:val="Rubrik1"/>
        <w:numPr>
          <w:ilvl w:val="0"/>
          <w:numId w:val="15"/>
        </w:numPr>
      </w:pPr>
      <w:r>
        <w:rPr>
          <w:lang w:val="en"/>
        </w:rPr>
        <w:lastRenderedPageBreak/>
        <w:t>Planning prequalification</w:t>
      </w:r>
    </w:p>
    <w:p w14:paraId="6D51DD9D" w14:textId="55D05691" w:rsidR="00102292" w:rsidRPr="00C34E84" w:rsidRDefault="00102292" w:rsidP="00102292">
      <w:pPr>
        <w:pStyle w:val="Brdtext"/>
        <w:rPr>
          <w:lang w:val="en-US"/>
        </w:rPr>
      </w:pPr>
      <w:r>
        <w:rPr>
          <w:lang w:val="en"/>
        </w:rPr>
        <w:t xml:space="preserve">Prior to prequalification testing, the </w:t>
      </w:r>
      <w:proofErr w:type="gramStart"/>
      <w:r>
        <w:rPr>
          <w:lang w:val="en"/>
        </w:rPr>
        <w:t xml:space="preserve">following points should be checked by the applicant </w:t>
      </w:r>
      <w:r w:rsidR="004B15D0">
        <w:rPr>
          <w:lang w:val="en"/>
        </w:rPr>
        <w:t>provider</w:t>
      </w:r>
      <w:proofErr w:type="gramEnd"/>
      <w:r>
        <w:rPr>
          <w:lang w:val="en"/>
        </w:rPr>
        <w:t xml:space="preserve">. If necessary, contact with Svenska kraftnät </w:t>
      </w:r>
      <w:proofErr w:type="gramStart"/>
      <w:r w:rsidR="002F1C4F">
        <w:rPr>
          <w:lang w:val="en"/>
        </w:rPr>
        <w:t>should be established</w:t>
      </w:r>
      <w:proofErr w:type="gramEnd"/>
      <w:r w:rsidR="002F1C4F">
        <w:rPr>
          <w:lang w:val="en"/>
        </w:rPr>
        <w:t xml:space="preserve"> well in advance</w:t>
      </w:r>
      <w:r w:rsidR="006C16FE">
        <w:rPr>
          <w:lang w:val="en"/>
        </w:rPr>
        <w:t xml:space="preserve"> of the tests.</w:t>
      </w:r>
    </w:p>
    <w:p w14:paraId="78AFB45C" w14:textId="2AFDA9DD" w:rsidR="00102292" w:rsidRPr="00C34E84" w:rsidRDefault="00102292" w:rsidP="00102292">
      <w:pPr>
        <w:pStyle w:val="Punktlista"/>
        <w:rPr>
          <w:lang w:val="en-US"/>
        </w:rPr>
      </w:pPr>
      <w:r>
        <w:rPr>
          <w:lang w:val="en"/>
        </w:rPr>
        <w:t xml:space="preserve">Review the applicable regulations described in the </w:t>
      </w:r>
      <w:r w:rsidR="00413D60">
        <w:rPr>
          <w:lang w:val="en"/>
        </w:rPr>
        <w:t>A</w:t>
      </w:r>
      <w:proofErr w:type="spellStart"/>
      <w:r w:rsidR="00C81B4B" w:rsidRPr="00413D60">
        <w:rPr>
          <w:lang w:val="en-US"/>
        </w:rPr>
        <w:t>vtal</w:t>
      </w:r>
      <w:proofErr w:type="spellEnd"/>
      <w:r w:rsidR="00C81B4B" w:rsidRPr="00413D60">
        <w:rPr>
          <w:lang w:val="en-US"/>
        </w:rPr>
        <w:t xml:space="preserve"> </w:t>
      </w:r>
      <w:proofErr w:type="gramStart"/>
      <w:r w:rsidR="00C81B4B" w:rsidRPr="00413D60">
        <w:rPr>
          <w:lang w:val="en-US"/>
        </w:rPr>
        <w:t>om</w:t>
      </w:r>
      <w:proofErr w:type="gramEnd"/>
      <w:r w:rsidR="00C81B4B" w:rsidRPr="00413D60">
        <w:rPr>
          <w:lang w:val="en-US"/>
        </w:rPr>
        <w:t xml:space="preserve"> </w:t>
      </w:r>
      <w:proofErr w:type="spellStart"/>
      <w:r w:rsidR="00C81B4B" w:rsidRPr="00413D60">
        <w:rPr>
          <w:lang w:val="en-US"/>
        </w:rPr>
        <w:t>leverans</w:t>
      </w:r>
      <w:proofErr w:type="spellEnd"/>
      <w:r w:rsidR="00C81B4B" w:rsidRPr="00413D60">
        <w:rPr>
          <w:lang w:val="en-US"/>
        </w:rPr>
        <w:t xml:space="preserve"> </w:t>
      </w:r>
      <w:proofErr w:type="spellStart"/>
      <w:r w:rsidR="00C81B4B" w:rsidRPr="00413D60">
        <w:rPr>
          <w:lang w:val="en-US"/>
        </w:rPr>
        <w:t>av</w:t>
      </w:r>
      <w:proofErr w:type="spellEnd"/>
      <w:r w:rsidR="00C81B4B" w:rsidRPr="00413D60">
        <w:rPr>
          <w:lang w:val="en-US"/>
        </w:rPr>
        <w:t xml:space="preserve"> </w:t>
      </w:r>
      <w:proofErr w:type="spellStart"/>
      <w:r w:rsidR="00C81B4B" w:rsidRPr="00413D60">
        <w:rPr>
          <w:lang w:val="en-US"/>
        </w:rPr>
        <w:t>balanstjänster</w:t>
      </w:r>
      <w:proofErr w:type="spellEnd"/>
      <w:r w:rsidR="00C81B4B" w:rsidRPr="00C81B4B">
        <w:rPr>
          <w:lang w:val="en"/>
        </w:rPr>
        <w:t xml:space="preserve"> </w:t>
      </w:r>
      <w:r>
        <w:rPr>
          <w:lang w:val="en"/>
        </w:rPr>
        <w:t>and its associated appendix</w:t>
      </w:r>
      <w:r w:rsidR="00C81B4B">
        <w:rPr>
          <w:lang w:val="en"/>
        </w:rPr>
        <w:t>es</w:t>
      </w:r>
      <w:r>
        <w:rPr>
          <w:lang w:val="en"/>
        </w:rPr>
        <w:t xml:space="preserve">. </w:t>
      </w:r>
    </w:p>
    <w:p w14:paraId="07A73605" w14:textId="68870AD1" w:rsidR="00102292" w:rsidRPr="00EF6BC7" w:rsidRDefault="00102292" w:rsidP="00102292">
      <w:pPr>
        <w:pStyle w:val="Punktlista"/>
        <w:rPr>
          <w:lang w:val="en-US"/>
        </w:rPr>
      </w:pPr>
      <w:r>
        <w:rPr>
          <w:lang w:val="en"/>
        </w:rPr>
        <w:t xml:space="preserve">Ensure that the most recent version of each of the documents is used. Information and documents are </w:t>
      </w:r>
      <w:r w:rsidR="0089183A">
        <w:rPr>
          <w:lang w:val="en"/>
        </w:rPr>
        <w:t xml:space="preserve">available at </w:t>
      </w:r>
      <w:r w:rsidR="00EF6BC7">
        <w:rPr>
          <w:lang w:val="en"/>
        </w:rPr>
        <w:t>S</w:t>
      </w:r>
      <w:r>
        <w:rPr>
          <w:lang w:val="en"/>
        </w:rPr>
        <w:t xml:space="preserve">venska </w:t>
      </w:r>
      <w:proofErr w:type="spellStart"/>
      <w:r>
        <w:rPr>
          <w:lang w:val="en"/>
        </w:rPr>
        <w:t>kraftnät's</w:t>
      </w:r>
      <w:proofErr w:type="spellEnd"/>
      <w:r>
        <w:rPr>
          <w:lang w:val="en"/>
        </w:rPr>
        <w:t xml:space="preserve"> website. </w:t>
      </w:r>
    </w:p>
    <w:p w14:paraId="34D01663" w14:textId="2AE12B97" w:rsidR="00102292" w:rsidRPr="00906287" w:rsidRDefault="00102292" w:rsidP="00102292">
      <w:pPr>
        <w:pStyle w:val="Punktlista"/>
        <w:rPr>
          <w:lang w:val="en-US"/>
        </w:rPr>
      </w:pPr>
      <w:r>
        <w:rPr>
          <w:lang w:val="en"/>
        </w:rPr>
        <w:t xml:space="preserve">Ensure that </w:t>
      </w:r>
      <w:r w:rsidR="0089183A">
        <w:rPr>
          <w:lang w:val="en"/>
        </w:rPr>
        <w:t>all</w:t>
      </w:r>
      <w:r>
        <w:rPr>
          <w:lang w:val="en"/>
        </w:rPr>
        <w:t xml:space="preserve"> information requested in the application form is available. </w:t>
      </w:r>
    </w:p>
    <w:p w14:paraId="1B51F85B" w14:textId="189A47D8" w:rsidR="00906287" w:rsidRPr="00906287" w:rsidRDefault="00906287" w:rsidP="00102292">
      <w:pPr>
        <w:pStyle w:val="Punktlista"/>
        <w:rPr>
          <w:lang w:val="en-US"/>
        </w:rPr>
      </w:pPr>
      <w:r>
        <w:rPr>
          <w:lang w:val="en"/>
        </w:rPr>
        <w:t xml:space="preserve">During the </w:t>
      </w:r>
      <w:proofErr w:type="gramStart"/>
      <w:r>
        <w:rPr>
          <w:lang w:val="en"/>
        </w:rPr>
        <w:t>Signal</w:t>
      </w:r>
      <w:proofErr w:type="gramEnd"/>
      <w:r>
        <w:rPr>
          <w:lang w:val="en"/>
        </w:rPr>
        <w:t xml:space="preserve"> testing </w:t>
      </w:r>
      <w:proofErr w:type="spellStart"/>
      <w:r>
        <w:rPr>
          <w:lang w:val="en"/>
        </w:rPr>
        <w:t>Svenka</w:t>
      </w:r>
      <w:proofErr w:type="spellEnd"/>
      <w:r>
        <w:rPr>
          <w:lang w:val="en"/>
        </w:rPr>
        <w:t xml:space="preserve"> kraftnät must participate.</w:t>
      </w:r>
    </w:p>
    <w:p w14:paraId="2DF7B320" w14:textId="0B5AF165" w:rsidR="00102292" w:rsidRPr="00906287" w:rsidRDefault="00906287" w:rsidP="00906287">
      <w:pPr>
        <w:pStyle w:val="Punktlista"/>
        <w:rPr>
          <w:lang w:val="en-US"/>
        </w:rPr>
      </w:pPr>
      <w:r>
        <w:rPr>
          <w:lang w:val="en-US"/>
        </w:rPr>
        <w:t xml:space="preserve">During the capacity </w:t>
      </w:r>
      <w:proofErr w:type="gramStart"/>
      <w:r>
        <w:rPr>
          <w:lang w:val="en-US"/>
        </w:rPr>
        <w:t>test</w:t>
      </w:r>
      <w:proofErr w:type="gramEnd"/>
      <w:r>
        <w:rPr>
          <w:lang w:val="en-US"/>
        </w:rPr>
        <w:t xml:space="preserve"> the provider sends preforms the test by sending signal to the unit or group, </w:t>
      </w:r>
      <w:r w:rsidR="00E76FA3" w:rsidRPr="00906287">
        <w:rPr>
          <w:lang w:val="en"/>
        </w:rPr>
        <w:t>but Svenska kraftnät</w:t>
      </w:r>
      <w:r w:rsidR="00BD61C8" w:rsidRPr="00906287">
        <w:rPr>
          <w:lang w:val="en"/>
        </w:rPr>
        <w:t xml:space="preserve"> has the right to send an observer </w:t>
      </w:r>
      <w:r w:rsidR="00E76FA3" w:rsidRPr="00906287">
        <w:rPr>
          <w:lang w:val="en"/>
        </w:rPr>
        <w:t xml:space="preserve">to participate in person. Ensure that participation </w:t>
      </w:r>
      <w:proofErr w:type="gramStart"/>
      <w:r w:rsidR="00E76FA3" w:rsidRPr="00906287">
        <w:rPr>
          <w:lang w:val="en"/>
        </w:rPr>
        <w:t>is discussed</w:t>
      </w:r>
      <w:proofErr w:type="gramEnd"/>
      <w:r w:rsidR="00E76FA3" w:rsidRPr="00906287">
        <w:rPr>
          <w:lang w:val="en"/>
        </w:rPr>
        <w:t xml:space="preserve"> with the Svenska kraftnät manager responsible (afrr@svk.se) </w:t>
      </w:r>
      <w:r w:rsidR="006C16FE" w:rsidRPr="00906287">
        <w:rPr>
          <w:lang w:val="en"/>
        </w:rPr>
        <w:t>as soon as possible</w:t>
      </w:r>
      <w:r>
        <w:rPr>
          <w:lang w:val="en"/>
        </w:rPr>
        <w:t>, at least 3 weeks prior to the test</w:t>
      </w:r>
      <w:r w:rsidR="00E76FA3" w:rsidRPr="00906287">
        <w:rPr>
          <w:lang w:val="en"/>
        </w:rPr>
        <w:t xml:space="preserve">. The supplier </w:t>
      </w:r>
      <w:r w:rsidR="006C16FE" w:rsidRPr="00906287">
        <w:rPr>
          <w:lang w:val="en"/>
        </w:rPr>
        <w:t xml:space="preserve">covers </w:t>
      </w:r>
      <w:r w:rsidR="00E76FA3" w:rsidRPr="00906287">
        <w:rPr>
          <w:lang w:val="en"/>
        </w:rPr>
        <w:t>the expenses accrued during testing and shall provide the appropriate equipment. Svenska kraftnät is only responsible f</w:t>
      </w:r>
      <w:r w:rsidR="006C16FE" w:rsidRPr="00906287">
        <w:rPr>
          <w:lang w:val="en"/>
        </w:rPr>
        <w:t>or</w:t>
      </w:r>
      <w:r w:rsidR="00E76FA3" w:rsidRPr="00906287">
        <w:rPr>
          <w:lang w:val="en"/>
        </w:rPr>
        <w:t xml:space="preserve"> their own costs.</w:t>
      </w:r>
    </w:p>
    <w:p w14:paraId="129FA054" w14:textId="77777777" w:rsidR="00102292" w:rsidRPr="00C34E84" w:rsidRDefault="00102292" w:rsidP="00102292">
      <w:pPr>
        <w:pStyle w:val="Punktlista"/>
        <w:rPr>
          <w:lang w:val="en-US"/>
        </w:rPr>
      </w:pPr>
      <w:r>
        <w:rPr>
          <w:lang w:val="en"/>
        </w:rPr>
        <w:t xml:space="preserve">Ensure that any limitations </w:t>
      </w:r>
      <w:proofErr w:type="gramStart"/>
      <w:r>
        <w:rPr>
          <w:lang w:val="en"/>
        </w:rPr>
        <w:t>have been approved</w:t>
      </w:r>
      <w:proofErr w:type="gramEnd"/>
      <w:r>
        <w:rPr>
          <w:lang w:val="en"/>
        </w:rPr>
        <w:t xml:space="preserve"> by Svenska kraftnät before commencing testing. </w:t>
      </w:r>
    </w:p>
    <w:p w14:paraId="0EC0CF06" w14:textId="17C733E4" w:rsidR="00102292" w:rsidRPr="00C34E84" w:rsidRDefault="0089183A" w:rsidP="005B1CE3">
      <w:pPr>
        <w:pStyle w:val="Punktlista"/>
        <w:rPr>
          <w:lang w:val="en-US"/>
        </w:rPr>
      </w:pPr>
      <w:r>
        <w:rPr>
          <w:lang w:val="en"/>
        </w:rPr>
        <w:t xml:space="preserve">Ensure </w:t>
      </w:r>
      <w:r w:rsidR="00102292">
        <w:rPr>
          <w:lang w:val="en"/>
        </w:rPr>
        <w:t xml:space="preserve">that the data below </w:t>
      </w:r>
      <w:proofErr w:type="gramStart"/>
      <w:r w:rsidR="00102292">
        <w:rPr>
          <w:lang w:val="en"/>
        </w:rPr>
        <w:t xml:space="preserve">can be </w:t>
      </w:r>
      <w:r w:rsidR="00BD61C8">
        <w:rPr>
          <w:lang w:val="en"/>
        </w:rPr>
        <w:t>registered</w:t>
      </w:r>
      <w:proofErr w:type="gramEnd"/>
      <w:r w:rsidR="00BD61C8">
        <w:rPr>
          <w:lang w:val="en"/>
        </w:rPr>
        <w:t xml:space="preserve"> </w:t>
      </w:r>
      <w:r w:rsidR="00102292">
        <w:rPr>
          <w:lang w:val="en"/>
        </w:rPr>
        <w:t xml:space="preserve">continuously throughout delivery. </w:t>
      </w:r>
    </w:p>
    <w:p w14:paraId="6CCEDCB3" w14:textId="05398C41" w:rsidR="0011199F" w:rsidRPr="0011199F" w:rsidRDefault="0011199F" w:rsidP="0011199F">
      <w:pPr>
        <w:pStyle w:val="Beskrivning"/>
        <w:keepNext/>
        <w:rPr>
          <w:lang w:val="en-US"/>
        </w:rPr>
      </w:pPr>
      <w:r w:rsidRPr="0011199F">
        <w:rPr>
          <w:lang w:val="en-US"/>
        </w:rPr>
        <w:t xml:space="preserve">Table </w:t>
      </w:r>
      <w:r>
        <w:fldChar w:fldCharType="begin"/>
      </w:r>
      <w:r w:rsidRPr="0011199F">
        <w:rPr>
          <w:lang w:val="en-US"/>
        </w:rPr>
        <w:instrText xml:space="preserve"> SEQ Table \* ARABIC </w:instrText>
      </w:r>
      <w:r>
        <w:fldChar w:fldCharType="separate"/>
      </w:r>
      <w:r>
        <w:rPr>
          <w:noProof/>
          <w:lang w:val="en-US"/>
        </w:rPr>
        <w:t>4</w:t>
      </w:r>
      <w:r>
        <w:fldChar w:fldCharType="end"/>
      </w:r>
      <w:r w:rsidRPr="0011199F">
        <w:rPr>
          <w:lang w:val="en-US"/>
        </w:rPr>
        <w:t xml:space="preserve">: </w:t>
      </w:r>
      <w:r>
        <w:rPr>
          <w:iCs w:val="0"/>
          <w:lang w:val="en"/>
        </w:rPr>
        <w:t>Summary of measurement and regulation requirements.</w:t>
      </w:r>
    </w:p>
    <w:tbl>
      <w:tblPr>
        <w:tblStyle w:val="SvKTabellformat"/>
        <w:tblW w:w="0" w:type="auto"/>
        <w:tblLook w:val="04A0" w:firstRow="1" w:lastRow="0" w:firstColumn="1" w:lastColumn="0" w:noHBand="0" w:noVBand="1"/>
      </w:tblPr>
      <w:tblGrid>
        <w:gridCol w:w="2016"/>
        <w:gridCol w:w="1733"/>
        <w:gridCol w:w="1711"/>
        <w:gridCol w:w="1790"/>
      </w:tblGrid>
      <w:tr w:rsidR="00102292" w:rsidRPr="000A3236" w14:paraId="71D69EB2" w14:textId="77777777" w:rsidTr="004674A7">
        <w:trPr>
          <w:cnfStyle w:val="100000000000" w:firstRow="1" w:lastRow="0" w:firstColumn="0" w:lastColumn="0" w:oddVBand="0" w:evenVBand="0" w:oddHBand="0" w:evenHBand="0" w:firstRowFirstColumn="0" w:firstRowLastColumn="0" w:lastRowFirstColumn="0" w:lastRowLastColumn="0"/>
        </w:trPr>
        <w:tc>
          <w:tcPr>
            <w:tcW w:w="2016" w:type="dxa"/>
          </w:tcPr>
          <w:p w14:paraId="15D2D114" w14:textId="77777777" w:rsidR="00102292" w:rsidRPr="00DD0400" w:rsidRDefault="00102292" w:rsidP="005E4AB9">
            <w:pPr>
              <w:pStyle w:val="Tabelltext"/>
              <w:rPr>
                <w:rFonts w:asciiTheme="minorHAnsi" w:hAnsiTheme="minorHAnsi"/>
                <w:szCs w:val="20"/>
                <w:lang w:val="en-US"/>
              </w:rPr>
            </w:pPr>
          </w:p>
        </w:tc>
        <w:tc>
          <w:tcPr>
            <w:tcW w:w="1733" w:type="dxa"/>
          </w:tcPr>
          <w:p w14:paraId="53ABB312" w14:textId="77777777" w:rsidR="00102292" w:rsidRPr="00DD0400" w:rsidRDefault="00102292" w:rsidP="005E4AB9">
            <w:pPr>
              <w:pStyle w:val="Tabelltext"/>
              <w:rPr>
                <w:rFonts w:asciiTheme="minorHAnsi" w:hAnsiTheme="minorHAnsi"/>
                <w:szCs w:val="20"/>
              </w:rPr>
            </w:pPr>
            <w:r w:rsidRPr="00DD0400">
              <w:rPr>
                <w:rFonts w:asciiTheme="minorHAnsi" w:hAnsiTheme="minorHAnsi"/>
                <w:sz w:val="20"/>
                <w:szCs w:val="20"/>
                <w:lang w:val="en"/>
              </w:rPr>
              <w:t>Accuracy</w:t>
            </w:r>
          </w:p>
        </w:tc>
        <w:tc>
          <w:tcPr>
            <w:tcW w:w="1711" w:type="dxa"/>
          </w:tcPr>
          <w:p w14:paraId="7D01AC53" w14:textId="61AD8CB0" w:rsidR="00102292" w:rsidRPr="00DD0400" w:rsidRDefault="00102292" w:rsidP="00FF4973">
            <w:pPr>
              <w:pStyle w:val="Tabelltext"/>
              <w:rPr>
                <w:rFonts w:asciiTheme="minorHAnsi" w:hAnsiTheme="minorHAnsi"/>
                <w:szCs w:val="20"/>
              </w:rPr>
            </w:pPr>
            <w:r w:rsidRPr="00DD0400">
              <w:rPr>
                <w:rFonts w:asciiTheme="minorHAnsi" w:hAnsiTheme="minorHAnsi"/>
                <w:sz w:val="20"/>
                <w:szCs w:val="20"/>
                <w:lang w:val="en"/>
              </w:rPr>
              <w:t>Resolution</w:t>
            </w:r>
          </w:p>
        </w:tc>
        <w:tc>
          <w:tcPr>
            <w:tcW w:w="1790" w:type="dxa"/>
          </w:tcPr>
          <w:p w14:paraId="443CF6D8" w14:textId="486D5C87" w:rsidR="00102292" w:rsidRPr="00DD0400" w:rsidRDefault="00697AA7" w:rsidP="00697AA7">
            <w:pPr>
              <w:pStyle w:val="Tabelltext"/>
              <w:rPr>
                <w:rFonts w:asciiTheme="minorHAnsi" w:hAnsiTheme="minorHAnsi"/>
                <w:szCs w:val="20"/>
              </w:rPr>
            </w:pPr>
            <w:r w:rsidRPr="00DD0400">
              <w:rPr>
                <w:rFonts w:asciiTheme="minorHAnsi" w:hAnsiTheme="minorHAnsi"/>
                <w:sz w:val="20"/>
                <w:szCs w:val="20"/>
                <w:lang w:val="en"/>
              </w:rPr>
              <w:t>Recommended sampling time</w:t>
            </w:r>
            <w:r w:rsidRPr="006C16FE">
              <w:rPr>
                <w:rStyle w:val="Fotnotsreferens"/>
                <w:sz w:val="20"/>
                <w:szCs w:val="20"/>
                <w:lang w:val="en"/>
              </w:rPr>
              <w:footnoteReference w:id="2"/>
            </w:r>
          </w:p>
        </w:tc>
      </w:tr>
      <w:tr w:rsidR="00102292" w:rsidRPr="000A3236" w14:paraId="436F0612" w14:textId="77777777" w:rsidTr="004674A7">
        <w:tc>
          <w:tcPr>
            <w:tcW w:w="2016" w:type="dxa"/>
            <w:vAlign w:val="center"/>
          </w:tcPr>
          <w:p w14:paraId="519317E3" w14:textId="4051EEF1" w:rsidR="00102292" w:rsidRPr="00DD0400" w:rsidRDefault="00BD61C8" w:rsidP="00664542">
            <w:pPr>
              <w:pStyle w:val="Tabelltext"/>
              <w:rPr>
                <w:rFonts w:ascii="Georgia" w:hAnsi="Georgia"/>
                <w:sz w:val="20"/>
                <w:lang w:val="en"/>
              </w:rPr>
            </w:pPr>
            <w:r w:rsidRPr="00DD0400">
              <w:rPr>
                <w:rFonts w:ascii="Georgia" w:hAnsi="Georgia"/>
                <w:sz w:val="20"/>
                <w:lang w:val="en"/>
              </w:rPr>
              <w:t xml:space="preserve">Instantaneous </w:t>
            </w:r>
            <w:r w:rsidR="00102292" w:rsidRPr="00DD0400">
              <w:rPr>
                <w:rFonts w:ascii="Georgia" w:hAnsi="Georgia"/>
                <w:sz w:val="20"/>
                <w:lang w:val="en"/>
              </w:rPr>
              <w:t>active power</w:t>
            </w:r>
          </w:p>
        </w:tc>
        <w:tc>
          <w:tcPr>
            <w:tcW w:w="1733" w:type="dxa"/>
            <w:vAlign w:val="center"/>
          </w:tcPr>
          <w:p w14:paraId="130837CF" w14:textId="5E060B0A" w:rsidR="00102292" w:rsidRPr="00DD0400" w:rsidRDefault="003460A8" w:rsidP="0011199F">
            <w:pPr>
              <w:pStyle w:val="Tabelltext"/>
              <w:rPr>
                <w:rFonts w:ascii="Georgia" w:hAnsi="Georgia"/>
                <w:sz w:val="20"/>
                <w:lang w:val="en"/>
              </w:rPr>
            </w:pPr>
            <w:r w:rsidRPr="00DD0400">
              <w:rPr>
                <w:rFonts w:ascii="Georgia" w:hAnsi="Georgia"/>
                <w:sz w:val="20"/>
                <w:lang w:val="en"/>
              </w:rPr>
              <w:t xml:space="preserve">Depending on relevant category in accordance with </w:t>
            </w:r>
            <w:r w:rsidR="0011199F">
              <w:rPr>
                <w:rFonts w:ascii="Georgia" w:hAnsi="Georgia"/>
                <w:sz w:val="20"/>
                <w:lang w:val="en"/>
              </w:rPr>
              <w:fldChar w:fldCharType="begin"/>
            </w:r>
            <w:r w:rsidR="0011199F">
              <w:rPr>
                <w:rFonts w:ascii="Georgia" w:hAnsi="Georgia"/>
                <w:sz w:val="20"/>
                <w:lang w:val="en"/>
              </w:rPr>
              <w:instrText xml:space="preserve"> REF _Ref106268349 \h </w:instrText>
            </w:r>
            <w:r w:rsidR="0011199F">
              <w:rPr>
                <w:rFonts w:ascii="Georgia" w:hAnsi="Georgia"/>
                <w:sz w:val="20"/>
                <w:lang w:val="en"/>
              </w:rPr>
            </w:r>
            <w:r w:rsidR="0011199F">
              <w:rPr>
                <w:rFonts w:ascii="Georgia" w:hAnsi="Georgia"/>
                <w:sz w:val="20"/>
                <w:lang w:val="en"/>
              </w:rPr>
              <w:fldChar w:fldCharType="separate"/>
            </w:r>
            <w:r w:rsidR="0011199F" w:rsidRPr="004B2AAF">
              <w:rPr>
                <w:lang w:val="en-US"/>
              </w:rPr>
              <w:t xml:space="preserve">Table </w:t>
            </w:r>
            <w:r w:rsidR="0011199F" w:rsidRPr="004B2AAF">
              <w:rPr>
                <w:noProof/>
                <w:lang w:val="en-US"/>
              </w:rPr>
              <w:t>3</w:t>
            </w:r>
            <w:r w:rsidR="0011199F">
              <w:rPr>
                <w:rFonts w:ascii="Georgia" w:hAnsi="Georgia"/>
                <w:sz w:val="20"/>
                <w:lang w:val="en"/>
              </w:rPr>
              <w:fldChar w:fldCharType="end"/>
            </w:r>
          </w:p>
        </w:tc>
        <w:tc>
          <w:tcPr>
            <w:tcW w:w="1711" w:type="dxa"/>
            <w:vAlign w:val="center"/>
          </w:tcPr>
          <w:p w14:paraId="3D51B998" w14:textId="66DA25E9" w:rsidR="00102292" w:rsidRPr="00DD0400" w:rsidRDefault="00047400" w:rsidP="004674A7">
            <w:pPr>
              <w:pStyle w:val="Tabelltext"/>
              <w:rPr>
                <w:rFonts w:ascii="Georgia" w:hAnsi="Georgia"/>
                <w:sz w:val="20"/>
                <w:lang w:val="en"/>
              </w:rPr>
            </w:pPr>
            <w:r w:rsidRPr="00DD0400">
              <w:rPr>
                <w:rFonts w:ascii="Georgia" w:hAnsi="Georgia"/>
                <w:sz w:val="20"/>
                <w:lang w:val="en"/>
              </w:rPr>
              <w:t>0.1 MW</w:t>
            </w:r>
          </w:p>
        </w:tc>
        <w:tc>
          <w:tcPr>
            <w:tcW w:w="1790" w:type="dxa"/>
            <w:vAlign w:val="center"/>
          </w:tcPr>
          <w:p w14:paraId="0349DB4F" w14:textId="64C8055A" w:rsidR="00047400" w:rsidRPr="00DD0400" w:rsidRDefault="00047400" w:rsidP="003460A8">
            <w:pPr>
              <w:pStyle w:val="Tabelltext"/>
              <w:rPr>
                <w:rFonts w:ascii="Georgia" w:hAnsi="Georgia"/>
                <w:sz w:val="20"/>
                <w:lang w:val="en"/>
              </w:rPr>
            </w:pPr>
            <w:r w:rsidRPr="00DD0400">
              <w:rPr>
                <w:rFonts w:ascii="Georgia" w:hAnsi="Georgia"/>
                <w:sz w:val="20"/>
                <w:lang w:val="en"/>
              </w:rPr>
              <w:t>1 s</w:t>
            </w:r>
          </w:p>
        </w:tc>
      </w:tr>
      <w:tr w:rsidR="00047400" w:rsidRPr="000A3236" w14:paraId="5384C48A" w14:textId="77777777" w:rsidTr="00047400">
        <w:tc>
          <w:tcPr>
            <w:tcW w:w="2016" w:type="dxa"/>
          </w:tcPr>
          <w:p w14:paraId="4C577015" w14:textId="77777777" w:rsidR="00047400" w:rsidRPr="00456393" w:rsidRDefault="00047400" w:rsidP="005E4AB9">
            <w:pPr>
              <w:pStyle w:val="Tabelltext"/>
              <w:rPr>
                <w:sz w:val="20"/>
                <w:szCs w:val="20"/>
              </w:rPr>
            </w:pPr>
          </w:p>
        </w:tc>
        <w:tc>
          <w:tcPr>
            <w:tcW w:w="1733" w:type="dxa"/>
          </w:tcPr>
          <w:p w14:paraId="5173BF94" w14:textId="77777777" w:rsidR="00047400" w:rsidRDefault="00047400" w:rsidP="00047400">
            <w:pPr>
              <w:pStyle w:val="Tabelltext"/>
              <w:rPr>
                <w:sz w:val="20"/>
                <w:szCs w:val="20"/>
              </w:rPr>
            </w:pPr>
          </w:p>
        </w:tc>
        <w:tc>
          <w:tcPr>
            <w:tcW w:w="1711" w:type="dxa"/>
          </w:tcPr>
          <w:p w14:paraId="60896475" w14:textId="77777777" w:rsidR="00047400" w:rsidRDefault="00047400" w:rsidP="00D012EA">
            <w:pPr>
              <w:pStyle w:val="Tabelltext"/>
              <w:rPr>
                <w:sz w:val="20"/>
                <w:szCs w:val="20"/>
              </w:rPr>
            </w:pPr>
          </w:p>
        </w:tc>
        <w:tc>
          <w:tcPr>
            <w:tcW w:w="1790" w:type="dxa"/>
          </w:tcPr>
          <w:p w14:paraId="11DFD897" w14:textId="77777777" w:rsidR="00047400" w:rsidRDefault="00047400" w:rsidP="00047400">
            <w:pPr>
              <w:pStyle w:val="Tabelltext"/>
              <w:rPr>
                <w:sz w:val="20"/>
                <w:szCs w:val="20"/>
              </w:rPr>
            </w:pPr>
          </w:p>
        </w:tc>
      </w:tr>
    </w:tbl>
    <w:p w14:paraId="1548A601" w14:textId="77777777" w:rsidR="00102292" w:rsidRDefault="00102292" w:rsidP="00102292">
      <w:pPr>
        <w:pStyle w:val="Brdtext"/>
      </w:pPr>
    </w:p>
    <w:p w14:paraId="4FB8ECAF" w14:textId="77777777" w:rsidR="00102292" w:rsidRDefault="00102292" w:rsidP="00102292">
      <w:pPr>
        <w:pStyle w:val="Brdtext"/>
      </w:pPr>
    </w:p>
    <w:p w14:paraId="1449082F" w14:textId="1335219B" w:rsidR="00A74E82" w:rsidRDefault="00102292" w:rsidP="005E09D9">
      <w:pPr>
        <w:pStyle w:val="Rubrik1"/>
        <w:numPr>
          <w:ilvl w:val="0"/>
          <w:numId w:val="15"/>
        </w:numPr>
      </w:pPr>
      <w:r>
        <w:rPr>
          <w:lang w:val="en"/>
        </w:rPr>
        <w:br w:type="column"/>
      </w:r>
      <w:r>
        <w:rPr>
          <w:lang w:val="en"/>
        </w:rPr>
        <w:lastRenderedPageBreak/>
        <w:t>Prior to testing</w:t>
      </w:r>
    </w:p>
    <w:p w14:paraId="5CA14B04" w14:textId="61CACAF2" w:rsidR="00007FA5" w:rsidRPr="00C34E84" w:rsidRDefault="0046605F" w:rsidP="00A74E82">
      <w:pPr>
        <w:pStyle w:val="Numreradlista"/>
        <w:numPr>
          <w:ilvl w:val="0"/>
          <w:numId w:val="0"/>
        </w:numPr>
        <w:rPr>
          <w:lang w:val="en-US"/>
        </w:rPr>
      </w:pPr>
      <w:r>
        <w:rPr>
          <w:lang w:val="en"/>
        </w:rPr>
        <w:t xml:space="preserve">In prequalifying to supply </w:t>
      </w:r>
      <w:proofErr w:type="spellStart"/>
      <w:r>
        <w:rPr>
          <w:lang w:val="en"/>
        </w:rPr>
        <w:t>aFRR</w:t>
      </w:r>
      <w:proofErr w:type="spellEnd"/>
      <w:r>
        <w:rPr>
          <w:lang w:val="en"/>
        </w:rPr>
        <w:t xml:space="preserve">, two test segments are included, a signal test and a </w:t>
      </w:r>
      <w:r w:rsidR="00906287">
        <w:rPr>
          <w:lang w:val="en"/>
        </w:rPr>
        <w:t>capacity</w:t>
      </w:r>
      <w:r>
        <w:rPr>
          <w:lang w:val="en"/>
        </w:rPr>
        <w:t xml:space="preserve"> test. The test segments are conducted and documented separately, starting with the signal test. In order to conduct the </w:t>
      </w:r>
      <w:r w:rsidR="00906287">
        <w:rPr>
          <w:lang w:val="en"/>
        </w:rPr>
        <w:t>capacity</w:t>
      </w:r>
      <w:r>
        <w:rPr>
          <w:lang w:val="en"/>
        </w:rPr>
        <w:t xml:space="preserve"> test, the signal test must get a passing result</w:t>
      </w:r>
      <w:r w:rsidRPr="00A236EB">
        <w:rPr>
          <w:lang w:val="en"/>
        </w:rPr>
        <w:t>.</w:t>
      </w:r>
      <w:r w:rsidR="00906287" w:rsidRPr="00A236EB">
        <w:rPr>
          <w:lang w:val="en"/>
        </w:rPr>
        <w:t xml:space="preserve"> The signal test is </w:t>
      </w:r>
      <w:proofErr w:type="gramStart"/>
      <w:r w:rsidR="00906287" w:rsidRPr="00A236EB">
        <w:rPr>
          <w:lang w:val="en"/>
        </w:rPr>
        <w:t>only ne</w:t>
      </w:r>
      <w:r w:rsidR="00497F6F" w:rsidRPr="00A236EB">
        <w:rPr>
          <w:lang w:val="en"/>
        </w:rPr>
        <w:t xml:space="preserve">eded for new providers or if an existing </w:t>
      </w:r>
      <w:r w:rsidR="00906287" w:rsidRPr="00A236EB">
        <w:rPr>
          <w:lang w:val="en"/>
        </w:rPr>
        <w:t>provider wants to</w:t>
      </w:r>
      <w:r w:rsidR="00497F6F" w:rsidRPr="00A236EB">
        <w:rPr>
          <w:lang w:val="en"/>
        </w:rPr>
        <w:t xml:space="preserve"> provide</w:t>
      </w:r>
      <w:r w:rsidR="00906287" w:rsidRPr="00A236EB">
        <w:rPr>
          <w:lang w:val="en"/>
        </w:rPr>
        <w:t xml:space="preserve"> </w:t>
      </w:r>
      <w:proofErr w:type="spellStart"/>
      <w:r w:rsidR="00906287" w:rsidRPr="00A236EB">
        <w:rPr>
          <w:lang w:val="en"/>
        </w:rPr>
        <w:t>a</w:t>
      </w:r>
      <w:r w:rsidR="00497F6F" w:rsidRPr="00A236EB">
        <w:rPr>
          <w:lang w:val="en"/>
        </w:rPr>
        <w:t>FRR</w:t>
      </w:r>
      <w:proofErr w:type="spellEnd"/>
      <w:r w:rsidR="00497F6F" w:rsidRPr="00A236EB">
        <w:rPr>
          <w:lang w:val="en"/>
        </w:rPr>
        <w:t xml:space="preserve"> in a new bidding zone</w:t>
      </w:r>
      <w:proofErr w:type="gramEnd"/>
      <w:r w:rsidR="00497F6F" w:rsidRPr="00A236EB">
        <w:rPr>
          <w:lang w:val="en"/>
        </w:rPr>
        <w:t>. For existing</w:t>
      </w:r>
      <w:r w:rsidR="00906287" w:rsidRPr="00A236EB">
        <w:rPr>
          <w:lang w:val="en"/>
        </w:rPr>
        <w:t xml:space="preserve"> providers it is sufficient to perform the capacity test.</w:t>
      </w:r>
    </w:p>
    <w:p w14:paraId="2C2EBCEE" w14:textId="34A951CA" w:rsidR="00A74E82" w:rsidRPr="00C34E84" w:rsidRDefault="005E09D9" w:rsidP="00A74E82">
      <w:pPr>
        <w:pStyle w:val="Rubrik2"/>
        <w:rPr>
          <w:lang w:val="en-US"/>
        </w:rPr>
      </w:pPr>
      <w:r>
        <w:rPr>
          <w:lang w:val="en"/>
        </w:rPr>
        <w:t>3.1 Prior to signal testing</w:t>
      </w:r>
    </w:p>
    <w:p w14:paraId="06FFBDDE" w14:textId="0B619E76" w:rsidR="004D6A2B" w:rsidRPr="00C34E84" w:rsidRDefault="00604615" w:rsidP="00A74E82">
      <w:pPr>
        <w:pStyle w:val="Brdtext"/>
        <w:rPr>
          <w:lang w:val="en-US"/>
        </w:rPr>
      </w:pPr>
      <w:r>
        <w:rPr>
          <w:lang w:val="en"/>
        </w:rPr>
        <w:t xml:space="preserve">The </w:t>
      </w:r>
      <w:proofErr w:type="spellStart"/>
      <w:r>
        <w:rPr>
          <w:lang w:val="en"/>
        </w:rPr>
        <w:t>aFRR</w:t>
      </w:r>
      <w:proofErr w:type="spellEnd"/>
      <w:r>
        <w:rPr>
          <w:lang w:val="en"/>
        </w:rPr>
        <w:t xml:space="preserve"> provider shall collaborate with Svenska kraftnät to establish the real-time communication signals needed to supply </w:t>
      </w:r>
      <w:proofErr w:type="spellStart"/>
      <w:r>
        <w:rPr>
          <w:lang w:val="en"/>
        </w:rPr>
        <w:t>aFRR</w:t>
      </w:r>
      <w:proofErr w:type="spellEnd"/>
      <w:r>
        <w:rPr>
          <w:lang w:val="en"/>
        </w:rPr>
        <w:t>.</w:t>
      </w:r>
    </w:p>
    <w:p w14:paraId="20511F81" w14:textId="5AE965B3" w:rsidR="00A74E82" w:rsidRPr="00C34E84" w:rsidRDefault="005E09D9" w:rsidP="00A74E82">
      <w:pPr>
        <w:pStyle w:val="Rubrik2"/>
        <w:rPr>
          <w:lang w:val="en-US"/>
        </w:rPr>
      </w:pPr>
      <w:r>
        <w:rPr>
          <w:lang w:val="en"/>
        </w:rPr>
        <w:t xml:space="preserve">3.2 Prior to </w:t>
      </w:r>
      <w:r w:rsidR="00906287">
        <w:rPr>
          <w:lang w:val="en"/>
        </w:rPr>
        <w:t>capacity</w:t>
      </w:r>
      <w:r>
        <w:rPr>
          <w:lang w:val="en"/>
        </w:rPr>
        <w:t xml:space="preserve"> testing</w:t>
      </w:r>
    </w:p>
    <w:p w14:paraId="50CBA2F4" w14:textId="2629AC99" w:rsidR="00A74E82" w:rsidRPr="00C34E84" w:rsidRDefault="00A74E82" w:rsidP="00A74E82">
      <w:pPr>
        <w:pStyle w:val="Numreradlista"/>
        <w:numPr>
          <w:ilvl w:val="0"/>
          <w:numId w:val="0"/>
        </w:numPr>
        <w:ind w:left="360" w:hanging="360"/>
        <w:rPr>
          <w:lang w:val="en-US"/>
        </w:rPr>
      </w:pPr>
      <w:r>
        <w:rPr>
          <w:lang w:val="en"/>
        </w:rPr>
        <w:t xml:space="preserve">The following points </w:t>
      </w:r>
      <w:proofErr w:type="gramStart"/>
      <w:r>
        <w:rPr>
          <w:lang w:val="en"/>
        </w:rPr>
        <w:t>should be checked</w:t>
      </w:r>
      <w:proofErr w:type="gramEnd"/>
      <w:r>
        <w:rPr>
          <w:lang w:val="en"/>
        </w:rPr>
        <w:t xml:space="preserve"> prior to testing. </w:t>
      </w:r>
    </w:p>
    <w:p w14:paraId="2F37471A" w14:textId="7CB01D7D" w:rsidR="00A74E82" w:rsidRPr="00C34E84" w:rsidRDefault="006C16FE" w:rsidP="00A74E82">
      <w:pPr>
        <w:pStyle w:val="Punktlista"/>
        <w:rPr>
          <w:lang w:val="en-US"/>
        </w:rPr>
      </w:pPr>
      <w:r>
        <w:rPr>
          <w:lang w:val="en-US"/>
        </w:rPr>
        <w:t xml:space="preserve">Enable </w:t>
      </w:r>
      <w:r>
        <w:rPr>
          <w:lang w:val="en"/>
        </w:rPr>
        <w:t>t</w:t>
      </w:r>
      <w:r w:rsidR="00A74E82">
        <w:rPr>
          <w:lang w:val="en"/>
        </w:rPr>
        <w:t xml:space="preserve">he unit or group settings </w:t>
      </w:r>
      <w:r>
        <w:rPr>
          <w:lang w:val="en"/>
        </w:rPr>
        <w:t xml:space="preserve">to </w:t>
      </w:r>
      <w:r w:rsidR="00DD0400">
        <w:rPr>
          <w:lang w:val="en"/>
        </w:rPr>
        <w:t>provide</w:t>
      </w:r>
      <w:r w:rsidR="00A74E82">
        <w:rPr>
          <w:lang w:val="en"/>
        </w:rPr>
        <w:t xml:space="preserve"> active power according to plan.</w:t>
      </w:r>
    </w:p>
    <w:p w14:paraId="19C86DC0" w14:textId="1B3814E4" w:rsidR="002C5346" w:rsidRPr="00C34E84" w:rsidRDefault="006C16FE" w:rsidP="00A74E82">
      <w:pPr>
        <w:pStyle w:val="Punktlista"/>
        <w:rPr>
          <w:lang w:val="en-US"/>
        </w:rPr>
      </w:pPr>
      <w:r>
        <w:rPr>
          <w:lang w:val="en-US"/>
        </w:rPr>
        <w:t xml:space="preserve">Switch off the delivery of FCR </w:t>
      </w:r>
      <w:r w:rsidR="003E0EAE">
        <w:rPr>
          <w:lang w:val="en-US"/>
        </w:rPr>
        <w:t xml:space="preserve">throughout the tests </w:t>
      </w:r>
      <w:r>
        <w:rPr>
          <w:lang w:val="en-US"/>
        </w:rPr>
        <w:t>if</w:t>
      </w:r>
      <w:r w:rsidR="003C2B95">
        <w:rPr>
          <w:lang w:val="en"/>
        </w:rPr>
        <w:t xml:space="preserve"> the</w:t>
      </w:r>
      <w:r w:rsidR="00BD61C8">
        <w:rPr>
          <w:lang w:val="en"/>
        </w:rPr>
        <w:t xml:space="preserve"> unit or group is capable of</w:t>
      </w:r>
      <w:r w:rsidR="003C2B95">
        <w:rPr>
          <w:lang w:val="en"/>
        </w:rPr>
        <w:t xml:space="preserve"> delivering FCR. </w:t>
      </w:r>
    </w:p>
    <w:p w14:paraId="76AF8FD3" w14:textId="2F4963EC" w:rsidR="00A74E82" w:rsidRPr="00C34E84" w:rsidRDefault="00A74E82" w:rsidP="00A74E82">
      <w:pPr>
        <w:pStyle w:val="Punktlista"/>
        <w:rPr>
          <w:lang w:val="en-US"/>
        </w:rPr>
      </w:pPr>
      <w:r>
        <w:rPr>
          <w:lang w:val="en"/>
        </w:rPr>
        <w:t xml:space="preserve">Ensure that the data below </w:t>
      </w:r>
      <w:proofErr w:type="gramStart"/>
      <w:r>
        <w:rPr>
          <w:lang w:val="en"/>
        </w:rPr>
        <w:t xml:space="preserve">is </w:t>
      </w:r>
      <w:r w:rsidR="00BD61C8">
        <w:rPr>
          <w:lang w:val="en"/>
        </w:rPr>
        <w:t>logged</w:t>
      </w:r>
      <w:proofErr w:type="gramEnd"/>
      <w:r>
        <w:rPr>
          <w:lang w:val="en"/>
        </w:rPr>
        <w:t xml:space="preserve"> during the test.</w:t>
      </w:r>
    </w:p>
    <w:p w14:paraId="482D9A9F" w14:textId="1212A81E" w:rsidR="00A74E82" w:rsidRPr="00C34E84" w:rsidRDefault="00F0231E" w:rsidP="005B1CE3">
      <w:pPr>
        <w:pStyle w:val="Punktlista"/>
        <w:rPr>
          <w:lang w:val="en-US"/>
        </w:rPr>
      </w:pPr>
      <w:r>
        <w:rPr>
          <w:lang w:val="en"/>
        </w:rPr>
        <w:t>Ensure that the equipment for logging data is correct</w:t>
      </w:r>
      <w:r w:rsidR="0053069F">
        <w:rPr>
          <w:lang w:val="en"/>
        </w:rPr>
        <w:t>ly time</w:t>
      </w:r>
      <w:r>
        <w:rPr>
          <w:lang w:val="en"/>
        </w:rPr>
        <w:t xml:space="preserve"> </w:t>
      </w:r>
      <w:r w:rsidR="001B68E4">
        <w:rPr>
          <w:lang w:val="en"/>
        </w:rPr>
        <w:t>synchronized</w:t>
      </w:r>
      <w:r>
        <w:rPr>
          <w:lang w:val="en"/>
        </w:rPr>
        <w:t>.</w:t>
      </w:r>
    </w:p>
    <w:p w14:paraId="6F25D91D" w14:textId="38BF4E36" w:rsidR="0011199F" w:rsidRPr="0011199F" w:rsidRDefault="0011199F" w:rsidP="0011199F">
      <w:pPr>
        <w:pStyle w:val="Beskrivning"/>
        <w:keepNext/>
        <w:rPr>
          <w:lang w:val="en-US"/>
        </w:rPr>
      </w:pPr>
      <w:r w:rsidRPr="0011199F">
        <w:rPr>
          <w:lang w:val="en-US"/>
        </w:rPr>
        <w:t xml:space="preserve">Table </w:t>
      </w:r>
      <w:r>
        <w:fldChar w:fldCharType="begin"/>
      </w:r>
      <w:r w:rsidRPr="0011199F">
        <w:rPr>
          <w:lang w:val="en-US"/>
        </w:rPr>
        <w:instrText xml:space="preserve"> SEQ Table \* ARABIC </w:instrText>
      </w:r>
      <w:r>
        <w:fldChar w:fldCharType="separate"/>
      </w:r>
      <w:r>
        <w:rPr>
          <w:noProof/>
          <w:lang w:val="en-US"/>
        </w:rPr>
        <w:t>5</w:t>
      </w:r>
      <w:r>
        <w:fldChar w:fldCharType="end"/>
      </w:r>
      <w:r w:rsidRPr="0011199F">
        <w:rPr>
          <w:lang w:val="en-US"/>
        </w:rPr>
        <w:t xml:space="preserve">: </w:t>
      </w:r>
      <w:r>
        <w:rPr>
          <w:iCs w:val="0"/>
          <w:lang w:val="en"/>
        </w:rPr>
        <w:t>Summary of test measurements and logging.</w:t>
      </w:r>
    </w:p>
    <w:tbl>
      <w:tblPr>
        <w:tblStyle w:val="SvKTabellformat"/>
        <w:tblW w:w="7311" w:type="dxa"/>
        <w:tblLook w:val="04A0" w:firstRow="1" w:lastRow="0" w:firstColumn="1" w:lastColumn="0" w:noHBand="0" w:noVBand="1"/>
      </w:tblPr>
      <w:tblGrid>
        <w:gridCol w:w="2917"/>
        <w:gridCol w:w="1559"/>
        <w:gridCol w:w="2835"/>
      </w:tblGrid>
      <w:tr w:rsidR="00A74E82" w:rsidRPr="00B858C7" w14:paraId="1B99EDAA" w14:textId="77777777" w:rsidTr="00E2255C">
        <w:trPr>
          <w:cnfStyle w:val="100000000000" w:firstRow="1" w:lastRow="0" w:firstColumn="0" w:lastColumn="0" w:oddVBand="0" w:evenVBand="0" w:oddHBand="0" w:evenHBand="0" w:firstRowFirstColumn="0" w:firstRowLastColumn="0" w:lastRowFirstColumn="0" w:lastRowLastColumn="0"/>
        </w:trPr>
        <w:tc>
          <w:tcPr>
            <w:tcW w:w="2917" w:type="dxa"/>
          </w:tcPr>
          <w:p w14:paraId="1891A11A" w14:textId="77777777" w:rsidR="00A74E82" w:rsidRPr="00E2255C" w:rsidRDefault="00A74E82" w:rsidP="005E4AB9">
            <w:pPr>
              <w:pStyle w:val="Tabelltext"/>
              <w:rPr>
                <w:rFonts w:asciiTheme="minorHAnsi" w:hAnsiTheme="minorHAnsi"/>
                <w:sz w:val="20"/>
                <w:szCs w:val="20"/>
                <w:lang w:val="en-US"/>
              </w:rPr>
            </w:pPr>
          </w:p>
        </w:tc>
        <w:tc>
          <w:tcPr>
            <w:tcW w:w="1559" w:type="dxa"/>
          </w:tcPr>
          <w:p w14:paraId="25DE2608" w14:textId="77777777" w:rsidR="00A74E82" w:rsidRPr="00E2255C" w:rsidRDefault="00A74E82" w:rsidP="00E2255C">
            <w:pPr>
              <w:pStyle w:val="Tabelltext"/>
              <w:rPr>
                <w:rFonts w:asciiTheme="minorHAnsi" w:hAnsiTheme="minorHAnsi"/>
                <w:b/>
                <w:sz w:val="20"/>
                <w:szCs w:val="20"/>
              </w:rPr>
            </w:pPr>
            <w:r w:rsidRPr="00E2255C">
              <w:rPr>
                <w:rFonts w:asciiTheme="minorHAnsi" w:hAnsiTheme="minorHAnsi"/>
                <w:sz w:val="20"/>
                <w:szCs w:val="20"/>
                <w:lang w:val="en"/>
              </w:rPr>
              <w:t>Unit</w:t>
            </w:r>
          </w:p>
        </w:tc>
        <w:tc>
          <w:tcPr>
            <w:tcW w:w="2835" w:type="dxa"/>
          </w:tcPr>
          <w:p w14:paraId="5665D49A" w14:textId="75F98D4F" w:rsidR="00A74E82" w:rsidRPr="00E2255C" w:rsidRDefault="00697AA7" w:rsidP="00E2255C">
            <w:pPr>
              <w:pStyle w:val="Tabelltext"/>
              <w:ind w:left="-339" w:firstLine="339"/>
              <w:rPr>
                <w:rFonts w:asciiTheme="minorHAnsi" w:hAnsiTheme="minorHAnsi"/>
                <w:b/>
                <w:sz w:val="20"/>
                <w:szCs w:val="20"/>
              </w:rPr>
            </w:pPr>
            <w:r w:rsidRPr="00E2255C">
              <w:rPr>
                <w:rFonts w:asciiTheme="minorHAnsi" w:hAnsiTheme="minorHAnsi"/>
                <w:sz w:val="20"/>
                <w:szCs w:val="20"/>
                <w:lang w:val="en"/>
              </w:rPr>
              <w:t>Recommended</w:t>
            </w:r>
            <w:r w:rsidR="00E2255C">
              <w:rPr>
                <w:rFonts w:asciiTheme="minorHAnsi" w:hAnsiTheme="minorHAnsi"/>
                <w:sz w:val="20"/>
                <w:szCs w:val="20"/>
                <w:lang w:val="en"/>
              </w:rPr>
              <w:t xml:space="preserve"> </w:t>
            </w:r>
            <w:r w:rsidRPr="00E2255C">
              <w:rPr>
                <w:rFonts w:asciiTheme="minorHAnsi" w:hAnsiTheme="minorHAnsi"/>
                <w:sz w:val="20"/>
                <w:szCs w:val="20"/>
                <w:lang w:val="en"/>
              </w:rPr>
              <w:t>sampling time</w:t>
            </w:r>
            <w:r w:rsidRPr="003E0EAE">
              <w:rPr>
                <w:rStyle w:val="Fotnotsreferens"/>
                <w:sz w:val="20"/>
                <w:szCs w:val="20"/>
                <w:lang w:val="en"/>
              </w:rPr>
              <w:footnoteReference w:id="3"/>
            </w:r>
          </w:p>
        </w:tc>
      </w:tr>
      <w:tr w:rsidR="00A74E82" w:rsidRPr="00B858C7" w14:paraId="22620D3F" w14:textId="77777777" w:rsidTr="00E2255C">
        <w:tc>
          <w:tcPr>
            <w:tcW w:w="2917" w:type="dxa"/>
          </w:tcPr>
          <w:p w14:paraId="7B3F64CD" w14:textId="0E82CBC6" w:rsidR="00A74E82" w:rsidRPr="00E2255C" w:rsidRDefault="0053069F" w:rsidP="005E4AB9">
            <w:pPr>
              <w:pStyle w:val="Tabelltext"/>
              <w:rPr>
                <w:rFonts w:asciiTheme="minorHAnsi" w:hAnsiTheme="minorHAnsi"/>
                <w:sz w:val="20"/>
                <w:szCs w:val="20"/>
              </w:rPr>
            </w:pPr>
            <w:r w:rsidRPr="00E2255C">
              <w:rPr>
                <w:rFonts w:asciiTheme="minorHAnsi" w:hAnsiTheme="minorHAnsi"/>
                <w:sz w:val="20"/>
                <w:szCs w:val="20"/>
                <w:lang w:val="en"/>
              </w:rPr>
              <w:t xml:space="preserve">Instantaneous </w:t>
            </w:r>
            <w:r w:rsidR="00A74E82" w:rsidRPr="00E2255C">
              <w:rPr>
                <w:rFonts w:asciiTheme="minorHAnsi" w:hAnsiTheme="minorHAnsi"/>
                <w:sz w:val="20"/>
                <w:szCs w:val="20"/>
                <w:lang w:val="en"/>
              </w:rPr>
              <w:t>active power</w:t>
            </w:r>
          </w:p>
        </w:tc>
        <w:tc>
          <w:tcPr>
            <w:tcW w:w="1559" w:type="dxa"/>
          </w:tcPr>
          <w:p w14:paraId="4A0B08B4" w14:textId="77777777" w:rsidR="00A74E82" w:rsidRPr="00E2255C" w:rsidRDefault="00A74E82" w:rsidP="00E2255C">
            <w:pPr>
              <w:pStyle w:val="Tabelltext"/>
              <w:jc w:val="right"/>
              <w:rPr>
                <w:rFonts w:asciiTheme="minorHAnsi" w:hAnsiTheme="minorHAnsi"/>
                <w:sz w:val="20"/>
                <w:szCs w:val="20"/>
              </w:rPr>
            </w:pPr>
            <w:r w:rsidRPr="00E2255C">
              <w:rPr>
                <w:rFonts w:asciiTheme="minorHAnsi" w:hAnsiTheme="minorHAnsi"/>
                <w:sz w:val="20"/>
                <w:szCs w:val="20"/>
                <w:lang w:val="en"/>
              </w:rPr>
              <w:t>MW</w:t>
            </w:r>
          </w:p>
        </w:tc>
        <w:tc>
          <w:tcPr>
            <w:tcW w:w="2835" w:type="dxa"/>
          </w:tcPr>
          <w:p w14:paraId="2459C187" w14:textId="77777777" w:rsidR="00A74E82" w:rsidRPr="00E2255C" w:rsidRDefault="00A74E82" w:rsidP="00E2255C">
            <w:pPr>
              <w:pStyle w:val="Tabelltext"/>
              <w:jc w:val="right"/>
              <w:rPr>
                <w:rFonts w:asciiTheme="minorHAnsi" w:hAnsiTheme="minorHAnsi"/>
                <w:sz w:val="20"/>
                <w:szCs w:val="20"/>
              </w:rPr>
            </w:pPr>
            <w:r w:rsidRPr="00E2255C">
              <w:rPr>
                <w:rFonts w:asciiTheme="minorHAnsi" w:hAnsiTheme="minorHAnsi"/>
                <w:sz w:val="20"/>
                <w:szCs w:val="20"/>
                <w:lang w:val="en"/>
              </w:rPr>
              <w:t>1 s</w:t>
            </w:r>
          </w:p>
        </w:tc>
      </w:tr>
      <w:tr w:rsidR="00A74E82" w:rsidRPr="00B858C7" w14:paraId="689592C4" w14:textId="77777777" w:rsidTr="00E2255C">
        <w:tc>
          <w:tcPr>
            <w:tcW w:w="2917" w:type="dxa"/>
          </w:tcPr>
          <w:p w14:paraId="26A2DC04" w14:textId="77777777" w:rsidR="00A74E82" w:rsidRPr="00E2255C" w:rsidRDefault="00A74E82" w:rsidP="005E4AB9">
            <w:pPr>
              <w:pStyle w:val="Tabelltext"/>
              <w:rPr>
                <w:rFonts w:asciiTheme="minorHAnsi" w:hAnsiTheme="minorHAnsi"/>
                <w:sz w:val="20"/>
                <w:szCs w:val="20"/>
              </w:rPr>
            </w:pPr>
            <w:r w:rsidRPr="00E2255C">
              <w:rPr>
                <w:rFonts w:asciiTheme="minorHAnsi" w:hAnsiTheme="minorHAnsi"/>
                <w:sz w:val="20"/>
                <w:szCs w:val="20"/>
                <w:lang w:val="en"/>
              </w:rPr>
              <w:t>Available capacity</w:t>
            </w:r>
          </w:p>
        </w:tc>
        <w:tc>
          <w:tcPr>
            <w:tcW w:w="1559" w:type="dxa"/>
          </w:tcPr>
          <w:p w14:paraId="50DF4CC9" w14:textId="77777777" w:rsidR="00A74E82" w:rsidRPr="00E2255C" w:rsidRDefault="00A74E82" w:rsidP="00E2255C">
            <w:pPr>
              <w:pStyle w:val="Tabelltext"/>
              <w:jc w:val="right"/>
              <w:rPr>
                <w:rFonts w:asciiTheme="minorHAnsi" w:hAnsiTheme="minorHAnsi"/>
                <w:sz w:val="20"/>
                <w:szCs w:val="20"/>
              </w:rPr>
            </w:pPr>
            <w:r w:rsidRPr="00E2255C">
              <w:rPr>
                <w:rFonts w:asciiTheme="minorHAnsi" w:hAnsiTheme="minorHAnsi"/>
                <w:sz w:val="20"/>
                <w:szCs w:val="20"/>
                <w:lang w:val="en"/>
              </w:rPr>
              <w:t>MW</w:t>
            </w:r>
          </w:p>
        </w:tc>
        <w:tc>
          <w:tcPr>
            <w:tcW w:w="2835" w:type="dxa"/>
          </w:tcPr>
          <w:p w14:paraId="219191DD" w14:textId="77777777" w:rsidR="00A74E82" w:rsidRPr="00E2255C" w:rsidRDefault="00A74E82" w:rsidP="00E2255C">
            <w:pPr>
              <w:pStyle w:val="Tabelltext"/>
              <w:jc w:val="right"/>
              <w:rPr>
                <w:rFonts w:asciiTheme="minorHAnsi" w:hAnsiTheme="minorHAnsi"/>
                <w:sz w:val="20"/>
                <w:szCs w:val="20"/>
              </w:rPr>
            </w:pPr>
            <w:r w:rsidRPr="00E2255C">
              <w:rPr>
                <w:rFonts w:asciiTheme="minorHAnsi" w:hAnsiTheme="minorHAnsi"/>
                <w:sz w:val="20"/>
                <w:szCs w:val="20"/>
                <w:lang w:val="en"/>
              </w:rPr>
              <w:t>1 s</w:t>
            </w:r>
          </w:p>
        </w:tc>
      </w:tr>
      <w:tr w:rsidR="00A74E82" w14:paraId="1401E06C" w14:textId="77777777" w:rsidTr="00E2255C">
        <w:tc>
          <w:tcPr>
            <w:tcW w:w="2917" w:type="dxa"/>
          </w:tcPr>
          <w:p w14:paraId="4D2C4DFB" w14:textId="25BB466A" w:rsidR="00A74E82" w:rsidRPr="00E2255C" w:rsidRDefault="00A74E82" w:rsidP="0053069F">
            <w:pPr>
              <w:pStyle w:val="Tabelltext"/>
              <w:rPr>
                <w:rFonts w:asciiTheme="minorHAnsi" w:hAnsiTheme="minorHAnsi"/>
                <w:sz w:val="20"/>
                <w:szCs w:val="20"/>
              </w:rPr>
            </w:pPr>
            <w:r w:rsidRPr="00E2255C">
              <w:rPr>
                <w:rFonts w:asciiTheme="minorHAnsi" w:hAnsiTheme="minorHAnsi"/>
                <w:sz w:val="20"/>
                <w:szCs w:val="20"/>
                <w:lang w:val="en"/>
              </w:rPr>
              <w:t xml:space="preserve">Received </w:t>
            </w:r>
            <w:proofErr w:type="spellStart"/>
            <w:r w:rsidRPr="00E2255C">
              <w:rPr>
                <w:rFonts w:asciiTheme="minorHAnsi" w:hAnsiTheme="minorHAnsi"/>
                <w:sz w:val="20"/>
                <w:szCs w:val="20"/>
                <w:lang w:val="en"/>
              </w:rPr>
              <w:t>setpoint</w:t>
            </w:r>
            <w:proofErr w:type="spellEnd"/>
          </w:p>
        </w:tc>
        <w:tc>
          <w:tcPr>
            <w:tcW w:w="1559" w:type="dxa"/>
          </w:tcPr>
          <w:p w14:paraId="37B87BCA" w14:textId="77777777" w:rsidR="00A74E82" w:rsidRPr="00E2255C" w:rsidRDefault="00A74E82" w:rsidP="00E2255C">
            <w:pPr>
              <w:pStyle w:val="Tabelltext"/>
              <w:jc w:val="right"/>
              <w:rPr>
                <w:rFonts w:asciiTheme="minorHAnsi" w:hAnsiTheme="minorHAnsi"/>
                <w:sz w:val="20"/>
                <w:szCs w:val="20"/>
              </w:rPr>
            </w:pPr>
            <w:r w:rsidRPr="00E2255C">
              <w:rPr>
                <w:rFonts w:asciiTheme="minorHAnsi" w:hAnsiTheme="minorHAnsi"/>
                <w:sz w:val="20"/>
                <w:szCs w:val="20"/>
                <w:lang w:val="en"/>
              </w:rPr>
              <w:t>MW</w:t>
            </w:r>
          </w:p>
        </w:tc>
        <w:tc>
          <w:tcPr>
            <w:tcW w:w="2835" w:type="dxa"/>
          </w:tcPr>
          <w:p w14:paraId="3B71B38C" w14:textId="77777777" w:rsidR="00A74E82" w:rsidRPr="00E2255C" w:rsidRDefault="00A74E82" w:rsidP="00E2255C">
            <w:pPr>
              <w:pStyle w:val="Tabelltext"/>
              <w:jc w:val="right"/>
              <w:rPr>
                <w:rFonts w:asciiTheme="minorHAnsi" w:hAnsiTheme="minorHAnsi"/>
                <w:sz w:val="20"/>
                <w:szCs w:val="20"/>
              </w:rPr>
            </w:pPr>
            <w:r w:rsidRPr="00E2255C">
              <w:rPr>
                <w:rFonts w:asciiTheme="minorHAnsi" w:hAnsiTheme="minorHAnsi"/>
                <w:sz w:val="20"/>
                <w:szCs w:val="20"/>
                <w:lang w:val="en"/>
              </w:rPr>
              <w:t>1 s</w:t>
            </w:r>
          </w:p>
        </w:tc>
      </w:tr>
      <w:tr w:rsidR="00A74E82" w:rsidRPr="00B858C7" w14:paraId="19E016BA" w14:textId="77777777" w:rsidTr="00E2255C">
        <w:tc>
          <w:tcPr>
            <w:tcW w:w="2917" w:type="dxa"/>
          </w:tcPr>
          <w:p w14:paraId="584324C5" w14:textId="77777777" w:rsidR="00A74E82" w:rsidRPr="00E2255C" w:rsidRDefault="00A74E82" w:rsidP="005E4AB9">
            <w:pPr>
              <w:pStyle w:val="Tabelltext"/>
              <w:rPr>
                <w:rFonts w:asciiTheme="minorHAnsi" w:hAnsiTheme="minorHAnsi"/>
                <w:b/>
                <w:sz w:val="20"/>
                <w:szCs w:val="20"/>
              </w:rPr>
            </w:pPr>
            <w:proofErr w:type="spellStart"/>
            <w:r w:rsidRPr="00E2255C">
              <w:rPr>
                <w:rFonts w:asciiTheme="minorHAnsi" w:hAnsiTheme="minorHAnsi"/>
                <w:sz w:val="20"/>
                <w:szCs w:val="20"/>
                <w:lang w:val="en"/>
              </w:rPr>
              <w:t>aFRR</w:t>
            </w:r>
            <w:proofErr w:type="spellEnd"/>
            <w:r w:rsidRPr="00E2255C">
              <w:rPr>
                <w:rFonts w:asciiTheme="minorHAnsi" w:hAnsiTheme="minorHAnsi"/>
                <w:sz w:val="20"/>
                <w:szCs w:val="20"/>
                <w:lang w:val="en"/>
              </w:rPr>
              <w:t xml:space="preserve"> regulation permitted</w:t>
            </w:r>
            <w:r w:rsidRPr="003E0EAE">
              <w:rPr>
                <w:rStyle w:val="Fotnotsreferens"/>
                <w:sz w:val="20"/>
                <w:szCs w:val="20"/>
                <w:lang w:val="en"/>
              </w:rPr>
              <w:footnoteReference w:id="4"/>
            </w:r>
            <w:r w:rsidRPr="00E2255C">
              <w:rPr>
                <w:rFonts w:asciiTheme="minorHAnsi" w:hAnsiTheme="minorHAnsi"/>
                <w:sz w:val="20"/>
                <w:szCs w:val="20"/>
                <w:lang w:val="en"/>
              </w:rPr>
              <w:t xml:space="preserve"> </w:t>
            </w:r>
          </w:p>
        </w:tc>
        <w:tc>
          <w:tcPr>
            <w:tcW w:w="1559" w:type="dxa"/>
          </w:tcPr>
          <w:p w14:paraId="22E6804C" w14:textId="3BA57E9B" w:rsidR="00A74E82" w:rsidRPr="00E2255C" w:rsidRDefault="00591F3B" w:rsidP="00E2255C">
            <w:pPr>
              <w:pStyle w:val="Tabelltext"/>
              <w:jc w:val="right"/>
              <w:rPr>
                <w:rFonts w:asciiTheme="minorHAnsi" w:hAnsiTheme="minorHAnsi"/>
                <w:sz w:val="20"/>
                <w:szCs w:val="20"/>
              </w:rPr>
            </w:pPr>
            <w:r w:rsidRPr="00E2255C">
              <w:rPr>
                <w:rFonts w:asciiTheme="minorHAnsi" w:hAnsiTheme="minorHAnsi"/>
                <w:sz w:val="20"/>
                <w:szCs w:val="20"/>
                <w:lang w:val="en"/>
              </w:rPr>
              <w:t>ON/OFF</w:t>
            </w:r>
          </w:p>
        </w:tc>
        <w:tc>
          <w:tcPr>
            <w:tcW w:w="2835" w:type="dxa"/>
          </w:tcPr>
          <w:p w14:paraId="7FD49835" w14:textId="1860540E" w:rsidR="00A74E82" w:rsidRPr="00E2255C" w:rsidRDefault="00A74E82" w:rsidP="00E2255C">
            <w:pPr>
              <w:pStyle w:val="Tabelltext"/>
              <w:jc w:val="right"/>
              <w:rPr>
                <w:rFonts w:asciiTheme="minorHAnsi" w:hAnsiTheme="minorHAnsi"/>
                <w:sz w:val="20"/>
                <w:szCs w:val="20"/>
              </w:rPr>
            </w:pPr>
            <w:r w:rsidRPr="00E2255C">
              <w:rPr>
                <w:rFonts w:asciiTheme="minorHAnsi" w:hAnsiTheme="minorHAnsi"/>
                <w:sz w:val="20"/>
                <w:szCs w:val="20"/>
                <w:lang w:val="en"/>
              </w:rPr>
              <w:t>1 s</w:t>
            </w:r>
          </w:p>
        </w:tc>
      </w:tr>
      <w:tr w:rsidR="00A74E82" w:rsidRPr="00B858C7" w14:paraId="5C5E382B" w14:textId="77777777" w:rsidTr="00E2255C">
        <w:tc>
          <w:tcPr>
            <w:tcW w:w="2917" w:type="dxa"/>
          </w:tcPr>
          <w:p w14:paraId="44D49F95" w14:textId="77777777" w:rsidR="00A74E82" w:rsidRPr="00B858C7" w:rsidRDefault="00A74E82" w:rsidP="005E4AB9">
            <w:pPr>
              <w:pStyle w:val="Tabelltext"/>
              <w:rPr>
                <w:b/>
                <w:sz w:val="20"/>
                <w:szCs w:val="20"/>
              </w:rPr>
            </w:pPr>
          </w:p>
        </w:tc>
        <w:tc>
          <w:tcPr>
            <w:tcW w:w="1559" w:type="dxa"/>
          </w:tcPr>
          <w:p w14:paraId="2BFAF1F2" w14:textId="77777777" w:rsidR="00A74E82" w:rsidRPr="00B858C7" w:rsidRDefault="00A74E82" w:rsidP="005E4AB9">
            <w:pPr>
              <w:pStyle w:val="Tabelltext"/>
              <w:rPr>
                <w:sz w:val="20"/>
                <w:szCs w:val="20"/>
              </w:rPr>
            </w:pPr>
          </w:p>
        </w:tc>
        <w:tc>
          <w:tcPr>
            <w:tcW w:w="2835" w:type="dxa"/>
          </w:tcPr>
          <w:p w14:paraId="55208A15" w14:textId="77777777" w:rsidR="00A74E82" w:rsidRPr="00B858C7" w:rsidRDefault="00A74E82" w:rsidP="005E4AB9">
            <w:pPr>
              <w:pStyle w:val="Tabelltext"/>
              <w:rPr>
                <w:sz w:val="20"/>
                <w:szCs w:val="20"/>
              </w:rPr>
            </w:pPr>
          </w:p>
        </w:tc>
      </w:tr>
    </w:tbl>
    <w:p w14:paraId="259DC315" w14:textId="6EE958AB" w:rsidR="00A74E82" w:rsidRPr="00C34E84" w:rsidRDefault="00A74E82" w:rsidP="00A74E82">
      <w:pPr>
        <w:pStyle w:val="Punktlista"/>
        <w:numPr>
          <w:ilvl w:val="0"/>
          <w:numId w:val="0"/>
        </w:numPr>
        <w:rPr>
          <w:lang w:val="en-US"/>
        </w:rPr>
      </w:pPr>
      <w:r>
        <w:rPr>
          <w:lang w:val="en"/>
        </w:rPr>
        <w:t xml:space="preserve">In addition to the above data, significant conditions that have an impact on the test results </w:t>
      </w:r>
      <w:proofErr w:type="gramStart"/>
      <w:r>
        <w:rPr>
          <w:lang w:val="en"/>
        </w:rPr>
        <w:t>must be logged</w:t>
      </w:r>
      <w:proofErr w:type="gramEnd"/>
      <w:r>
        <w:rPr>
          <w:lang w:val="en"/>
        </w:rPr>
        <w:t xml:space="preserve"> during testing. Such data include</w:t>
      </w:r>
      <w:r w:rsidR="001B68E4">
        <w:rPr>
          <w:lang w:val="en"/>
        </w:rPr>
        <w:t>s</w:t>
      </w:r>
      <w:r>
        <w:rPr>
          <w:lang w:val="en"/>
        </w:rPr>
        <w:t xml:space="preserve">, but are not limited to, the following: </w:t>
      </w:r>
    </w:p>
    <w:p w14:paraId="5859D695" w14:textId="453D23F6" w:rsidR="00A17747" w:rsidRPr="00E2255C" w:rsidRDefault="00A74E82" w:rsidP="00E2255C">
      <w:pPr>
        <w:pStyle w:val="Punktlista"/>
        <w:tabs>
          <w:tab w:val="clear" w:pos="360"/>
          <w:tab w:val="num" w:pos="720"/>
        </w:tabs>
        <w:ind w:left="720"/>
        <w:rPr>
          <w:lang w:val="en"/>
        </w:rPr>
      </w:pPr>
      <w:r>
        <w:rPr>
          <w:lang w:val="en"/>
        </w:rPr>
        <w:t>Status identification that indicates which control pa</w:t>
      </w:r>
      <w:r w:rsidR="00F9526A">
        <w:rPr>
          <w:lang w:val="en"/>
        </w:rPr>
        <w:t xml:space="preserve">rameter setting </w:t>
      </w:r>
      <w:r w:rsidR="003E0EAE">
        <w:rPr>
          <w:lang w:val="en"/>
        </w:rPr>
        <w:t>are</w:t>
      </w:r>
      <w:r w:rsidR="00F9526A">
        <w:rPr>
          <w:lang w:val="en"/>
        </w:rPr>
        <w:t xml:space="preserve"> active</w:t>
      </w:r>
      <w:r w:rsidR="001B68E4">
        <w:rPr>
          <w:lang w:val="en"/>
        </w:rPr>
        <w:t xml:space="preserve"> if</w:t>
      </w:r>
      <w:r w:rsidR="00F9526A">
        <w:rPr>
          <w:lang w:val="en"/>
        </w:rPr>
        <w:t xml:space="preserve"> settings</w:t>
      </w:r>
      <w:r>
        <w:rPr>
          <w:lang w:val="en"/>
        </w:rPr>
        <w:t xml:space="preserve"> </w:t>
      </w:r>
      <w:proofErr w:type="gramStart"/>
      <w:r>
        <w:rPr>
          <w:lang w:val="en"/>
        </w:rPr>
        <w:t>can be changed</w:t>
      </w:r>
      <w:proofErr w:type="gramEnd"/>
      <w:r>
        <w:rPr>
          <w:lang w:val="en"/>
        </w:rPr>
        <w:t xml:space="preserve"> automatically during testing. </w:t>
      </w:r>
    </w:p>
    <w:p w14:paraId="4B649062" w14:textId="7205751E" w:rsidR="00A74E82" w:rsidRPr="00C34E84" w:rsidRDefault="00A74E82" w:rsidP="00591F3B">
      <w:pPr>
        <w:pStyle w:val="Punktlista"/>
        <w:numPr>
          <w:ilvl w:val="0"/>
          <w:numId w:val="0"/>
        </w:numPr>
        <w:ind w:left="360" w:hanging="360"/>
        <w:rPr>
          <w:lang w:val="en-US"/>
        </w:rPr>
      </w:pPr>
      <w:r>
        <w:rPr>
          <w:lang w:val="en"/>
        </w:rPr>
        <w:t>With regard to hydro power plants</w:t>
      </w:r>
    </w:p>
    <w:p w14:paraId="6C03D278" w14:textId="77777777" w:rsidR="00A74E82" w:rsidRPr="00E2255C" w:rsidRDefault="00A74E82" w:rsidP="00A74E82">
      <w:pPr>
        <w:pStyle w:val="Punktlista"/>
        <w:tabs>
          <w:tab w:val="clear" w:pos="360"/>
          <w:tab w:val="num" w:pos="720"/>
        </w:tabs>
        <w:ind w:left="720"/>
        <w:rPr>
          <w:lang w:val="en-US"/>
        </w:rPr>
      </w:pPr>
      <w:r>
        <w:rPr>
          <w:lang w:val="en"/>
        </w:rPr>
        <w:t>Output signal from control unit</w:t>
      </w:r>
    </w:p>
    <w:p w14:paraId="69AE41BF" w14:textId="4C2C0D4F" w:rsidR="00A74E82" w:rsidRPr="004E727A" w:rsidRDefault="0053069F" w:rsidP="00A74E82">
      <w:pPr>
        <w:pStyle w:val="Punktlista"/>
        <w:tabs>
          <w:tab w:val="clear" w:pos="360"/>
          <w:tab w:val="num" w:pos="720"/>
        </w:tabs>
        <w:ind w:left="720"/>
      </w:pPr>
      <w:r>
        <w:rPr>
          <w:lang w:val="en"/>
        </w:rPr>
        <w:t>G</w:t>
      </w:r>
      <w:r w:rsidR="00A74E82">
        <w:rPr>
          <w:lang w:val="en"/>
        </w:rPr>
        <w:t xml:space="preserve">uide vane </w:t>
      </w:r>
      <w:r>
        <w:rPr>
          <w:lang w:val="en"/>
        </w:rPr>
        <w:t>opening</w:t>
      </w:r>
    </w:p>
    <w:p w14:paraId="5D1D3BD7" w14:textId="77777777" w:rsidR="00A74E82" w:rsidRPr="004E727A" w:rsidRDefault="00A74E82" w:rsidP="00A74E82">
      <w:pPr>
        <w:pStyle w:val="Punktlista"/>
        <w:tabs>
          <w:tab w:val="clear" w:pos="360"/>
          <w:tab w:val="num" w:pos="720"/>
        </w:tabs>
        <w:ind w:left="720"/>
      </w:pPr>
      <w:r w:rsidRPr="00C34E84">
        <w:lastRenderedPageBreak/>
        <w:t xml:space="preserve">Runner </w:t>
      </w:r>
      <w:proofErr w:type="spellStart"/>
      <w:r w:rsidRPr="00C34E84">
        <w:t>blade</w:t>
      </w:r>
      <w:proofErr w:type="spellEnd"/>
      <w:r w:rsidRPr="00C34E84">
        <w:t xml:space="preserve"> </w:t>
      </w:r>
      <w:proofErr w:type="spellStart"/>
      <w:r w:rsidRPr="00C34E84">
        <w:t>angle</w:t>
      </w:r>
      <w:proofErr w:type="spellEnd"/>
      <w:r w:rsidRPr="00C34E84">
        <w:t xml:space="preserve"> (Kaplan </w:t>
      </w:r>
      <w:proofErr w:type="spellStart"/>
      <w:r w:rsidRPr="00C34E84">
        <w:t>units</w:t>
      </w:r>
      <w:proofErr w:type="spellEnd"/>
      <w:r w:rsidRPr="00C34E84">
        <w:t xml:space="preserve">) </w:t>
      </w:r>
    </w:p>
    <w:p w14:paraId="458D7FD2" w14:textId="77777777" w:rsidR="00A74E82" w:rsidRPr="00C34E84" w:rsidRDefault="00A74E82" w:rsidP="00A74E82">
      <w:pPr>
        <w:pStyle w:val="Punktlista"/>
        <w:tabs>
          <w:tab w:val="clear" w:pos="360"/>
          <w:tab w:val="num" w:pos="720"/>
        </w:tabs>
        <w:ind w:left="720"/>
        <w:rPr>
          <w:lang w:val="en-US"/>
        </w:rPr>
      </w:pPr>
      <w:r>
        <w:rPr>
          <w:lang w:val="en"/>
        </w:rPr>
        <w:t xml:space="preserve">Water level above sea level at inlet [m] </w:t>
      </w:r>
    </w:p>
    <w:p w14:paraId="606D7786" w14:textId="77777777" w:rsidR="00A74E82" w:rsidRPr="00C34E84" w:rsidRDefault="00A74E82" w:rsidP="00A74E82">
      <w:pPr>
        <w:pStyle w:val="Punktlista"/>
        <w:tabs>
          <w:tab w:val="clear" w:pos="360"/>
          <w:tab w:val="num" w:pos="720"/>
        </w:tabs>
        <w:ind w:left="720"/>
        <w:rPr>
          <w:lang w:val="en-US"/>
        </w:rPr>
      </w:pPr>
      <w:r>
        <w:rPr>
          <w:lang w:val="en"/>
        </w:rPr>
        <w:t>Water level above sea level at outlet [m]</w:t>
      </w:r>
    </w:p>
    <w:p w14:paraId="628F4085" w14:textId="29CB3DD0" w:rsidR="00A74E82" w:rsidRPr="00C34E84" w:rsidRDefault="00A74E82" w:rsidP="00591F3B">
      <w:pPr>
        <w:pStyle w:val="Brdtext"/>
        <w:rPr>
          <w:lang w:val="en-US"/>
        </w:rPr>
      </w:pPr>
      <w:r>
        <w:rPr>
          <w:lang w:val="en"/>
        </w:rPr>
        <w:t xml:space="preserve">With regard to thermal power plants </w:t>
      </w:r>
    </w:p>
    <w:p w14:paraId="2CAB1D49" w14:textId="77777777" w:rsidR="00A74E82" w:rsidRPr="005F4BF4" w:rsidRDefault="00A74E82" w:rsidP="00A74E82">
      <w:pPr>
        <w:pStyle w:val="Punktlista"/>
        <w:tabs>
          <w:tab w:val="clear" w:pos="360"/>
          <w:tab w:val="num" w:pos="720"/>
        </w:tabs>
        <w:ind w:left="720"/>
      </w:pPr>
      <w:r>
        <w:rPr>
          <w:lang w:val="en"/>
        </w:rPr>
        <w:t>Output signal from control unit</w:t>
      </w:r>
    </w:p>
    <w:p w14:paraId="3B8F53BC" w14:textId="4B6D4C3A" w:rsidR="00A74E82" w:rsidRPr="00C34E84" w:rsidRDefault="0053069F" w:rsidP="00A74E82">
      <w:pPr>
        <w:pStyle w:val="Punktlista"/>
        <w:tabs>
          <w:tab w:val="clear" w:pos="360"/>
          <w:tab w:val="num" w:pos="720"/>
        </w:tabs>
        <w:ind w:left="720"/>
        <w:rPr>
          <w:lang w:val="en-US"/>
        </w:rPr>
      </w:pPr>
      <w:r>
        <w:rPr>
          <w:lang w:val="en"/>
        </w:rPr>
        <w:t>T</w:t>
      </w:r>
      <w:r w:rsidR="00A74E82">
        <w:rPr>
          <w:lang w:val="en"/>
        </w:rPr>
        <w:t xml:space="preserve">urbine control valve </w:t>
      </w:r>
      <w:r>
        <w:rPr>
          <w:lang w:val="en"/>
        </w:rPr>
        <w:t>opening</w:t>
      </w:r>
    </w:p>
    <w:p w14:paraId="048C2173" w14:textId="77777777" w:rsidR="00A74E82" w:rsidRDefault="00A74E82" w:rsidP="00591F3B">
      <w:pPr>
        <w:pStyle w:val="Brdtext"/>
      </w:pPr>
      <w:r>
        <w:rPr>
          <w:lang w:val="en"/>
        </w:rPr>
        <w:t>With regard to batteries</w:t>
      </w:r>
    </w:p>
    <w:p w14:paraId="785A446D" w14:textId="70CC0608" w:rsidR="00591F3B" w:rsidRDefault="00F9526A" w:rsidP="00591F3B">
      <w:pPr>
        <w:pStyle w:val="Punktlista"/>
        <w:tabs>
          <w:tab w:val="clear" w:pos="360"/>
          <w:tab w:val="num" w:pos="720"/>
        </w:tabs>
        <w:ind w:left="720"/>
      </w:pPr>
      <w:r>
        <w:rPr>
          <w:lang w:val="en"/>
        </w:rPr>
        <w:t>State of charge</w:t>
      </w:r>
    </w:p>
    <w:p w14:paraId="0A8D7DDC" w14:textId="0BD2B115" w:rsidR="007B6AA6" w:rsidRPr="00C34E84" w:rsidRDefault="00385FC2" w:rsidP="007B6AA6">
      <w:pPr>
        <w:pStyle w:val="Punktlista"/>
        <w:numPr>
          <w:ilvl w:val="0"/>
          <w:numId w:val="0"/>
        </w:numPr>
        <w:ind w:left="360" w:hanging="360"/>
        <w:rPr>
          <w:lang w:val="en-US"/>
        </w:rPr>
      </w:pPr>
      <w:r>
        <w:rPr>
          <w:lang w:val="en"/>
        </w:rPr>
        <w:t xml:space="preserve">With regard to units or groups that lack a clearly defined </w:t>
      </w:r>
      <w:proofErr w:type="spellStart"/>
      <w:r>
        <w:rPr>
          <w:lang w:val="en"/>
        </w:rPr>
        <w:t>setpoint</w:t>
      </w:r>
      <w:proofErr w:type="spellEnd"/>
    </w:p>
    <w:p w14:paraId="17E790CA" w14:textId="24080812" w:rsidR="007B6AA6" w:rsidRPr="00C34E84" w:rsidRDefault="00A37A27" w:rsidP="007B6AA6">
      <w:pPr>
        <w:pStyle w:val="Punktlista"/>
        <w:tabs>
          <w:tab w:val="clear" w:pos="360"/>
          <w:tab w:val="num" w:pos="720"/>
        </w:tabs>
        <w:ind w:left="720"/>
        <w:rPr>
          <w:lang w:val="en-US"/>
        </w:rPr>
      </w:pPr>
      <w:r>
        <w:rPr>
          <w:lang w:val="en"/>
        </w:rPr>
        <w:t>Calculated reference value of active power (baseline)</w:t>
      </w:r>
    </w:p>
    <w:p w14:paraId="2ED2D9C2" w14:textId="79711FBA" w:rsidR="00A74E82" w:rsidRPr="00C34E84" w:rsidRDefault="00A74E82">
      <w:pPr>
        <w:spacing w:after="160" w:line="2" w:lineRule="auto"/>
        <w:rPr>
          <w:sz w:val="20"/>
          <w:lang w:val="en-US"/>
        </w:rPr>
      </w:pPr>
    </w:p>
    <w:p w14:paraId="71C19DE1" w14:textId="777F6091" w:rsidR="00480C9E" w:rsidRDefault="00591F3B" w:rsidP="00591F3B">
      <w:pPr>
        <w:pStyle w:val="Brdtext"/>
        <w:rPr>
          <w:lang w:val="en"/>
        </w:rPr>
      </w:pPr>
      <w:r>
        <w:rPr>
          <w:lang w:val="en"/>
        </w:rPr>
        <w:t xml:space="preserve">For other technologies, </w:t>
      </w:r>
      <w:r w:rsidR="003E0EAE">
        <w:rPr>
          <w:lang w:val="en"/>
        </w:rPr>
        <w:t xml:space="preserve">quantities </w:t>
      </w:r>
      <w:r>
        <w:rPr>
          <w:lang w:val="en"/>
        </w:rPr>
        <w:t xml:space="preserve">that may </w:t>
      </w:r>
      <w:proofErr w:type="gramStart"/>
      <w:r>
        <w:rPr>
          <w:lang w:val="en"/>
        </w:rPr>
        <w:t>impact</w:t>
      </w:r>
      <w:proofErr w:type="gramEnd"/>
      <w:r>
        <w:rPr>
          <w:lang w:val="en"/>
        </w:rPr>
        <w:t xml:space="preserve"> test results </w:t>
      </w:r>
      <w:r w:rsidR="003E0EAE">
        <w:rPr>
          <w:lang w:val="en"/>
        </w:rPr>
        <w:t>should be logged</w:t>
      </w:r>
      <w:r w:rsidR="00480C9E">
        <w:rPr>
          <w:lang w:val="en"/>
        </w:rPr>
        <w:t>.</w:t>
      </w:r>
    </w:p>
    <w:p w14:paraId="001909B3" w14:textId="1B496109" w:rsidR="00906287" w:rsidRPr="00A236EB" w:rsidRDefault="00906287" w:rsidP="00906287">
      <w:pPr>
        <w:pStyle w:val="Rubrik2"/>
        <w:rPr>
          <w:lang w:val="en-US"/>
        </w:rPr>
      </w:pPr>
      <w:r w:rsidRPr="00A236EB">
        <w:rPr>
          <w:lang w:val="en"/>
        </w:rPr>
        <w:t>3.3 Prior to</w:t>
      </w:r>
      <w:r w:rsidR="00480C9E" w:rsidRPr="00A236EB">
        <w:rPr>
          <w:lang w:val="en"/>
        </w:rPr>
        <w:t xml:space="preserve"> the</w:t>
      </w:r>
      <w:r w:rsidRPr="00A236EB">
        <w:rPr>
          <w:lang w:val="en"/>
        </w:rPr>
        <w:t xml:space="preserve"> </w:t>
      </w:r>
      <w:r w:rsidR="00C0432D" w:rsidRPr="00A236EB">
        <w:rPr>
          <w:lang w:val="en"/>
        </w:rPr>
        <w:t>A</w:t>
      </w:r>
      <w:r w:rsidR="00480C9E" w:rsidRPr="00A236EB">
        <w:rPr>
          <w:lang w:val="en"/>
        </w:rPr>
        <w:t>ctive control test</w:t>
      </w:r>
    </w:p>
    <w:p w14:paraId="5B95C4AF" w14:textId="77777777" w:rsidR="00906287" w:rsidRPr="00A236EB" w:rsidRDefault="00906287" w:rsidP="00906287">
      <w:pPr>
        <w:pStyle w:val="Numreradlista"/>
        <w:numPr>
          <w:ilvl w:val="0"/>
          <w:numId w:val="0"/>
        </w:numPr>
        <w:ind w:left="360" w:hanging="360"/>
        <w:rPr>
          <w:lang w:val="en-US"/>
        </w:rPr>
      </w:pPr>
      <w:r w:rsidRPr="00A236EB">
        <w:rPr>
          <w:lang w:val="en"/>
        </w:rPr>
        <w:t xml:space="preserve">The following points </w:t>
      </w:r>
      <w:proofErr w:type="gramStart"/>
      <w:r w:rsidRPr="00A236EB">
        <w:rPr>
          <w:lang w:val="en"/>
        </w:rPr>
        <w:t>should be checked</w:t>
      </w:r>
      <w:proofErr w:type="gramEnd"/>
      <w:r w:rsidRPr="00A236EB">
        <w:rPr>
          <w:lang w:val="en"/>
        </w:rPr>
        <w:t xml:space="preserve"> prior to testing. </w:t>
      </w:r>
    </w:p>
    <w:p w14:paraId="1BA7514F" w14:textId="77777777" w:rsidR="00906287" w:rsidRPr="00A236EB" w:rsidRDefault="00906287" w:rsidP="00906287">
      <w:pPr>
        <w:pStyle w:val="Punktlista"/>
        <w:rPr>
          <w:lang w:val="en-US"/>
        </w:rPr>
      </w:pPr>
      <w:r w:rsidRPr="00A236EB">
        <w:rPr>
          <w:lang w:val="en-US"/>
        </w:rPr>
        <w:t xml:space="preserve">Enable </w:t>
      </w:r>
      <w:r w:rsidRPr="00A236EB">
        <w:rPr>
          <w:lang w:val="en"/>
        </w:rPr>
        <w:t>the unit or group settings to provide active power according to plan.</w:t>
      </w:r>
    </w:p>
    <w:p w14:paraId="7CE6FBBE" w14:textId="77777777" w:rsidR="00906287" w:rsidRPr="00A236EB" w:rsidRDefault="00906287" w:rsidP="00906287">
      <w:pPr>
        <w:pStyle w:val="Punktlista"/>
        <w:rPr>
          <w:lang w:val="en-US"/>
        </w:rPr>
      </w:pPr>
      <w:r w:rsidRPr="00A236EB">
        <w:rPr>
          <w:lang w:val="en-US"/>
        </w:rPr>
        <w:t>Switch off the delivery of FCR throughout the tests if</w:t>
      </w:r>
      <w:r w:rsidRPr="00A236EB">
        <w:rPr>
          <w:lang w:val="en"/>
        </w:rPr>
        <w:t xml:space="preserve"> the unit or group is capable of delivering FCR. </w:t>
      </w:r>
    </w:p>
    <w:p w14:paraId="4454A321" w14:textId="77777777" w:rsidR="00906287" w:rsidRPr="00A236EB" w:rsidRDefault="00906287" w:rsidP="00906287">
      <w:pPr>
        <w:pStyle w:val="Punktlista"/>
        <w:rPr>
          <w:lang w:val="en-US"/>
        </w:rPr>
      </w:pPr>
      <w:r w:rsidRPr="00A236EB">
        <w:rPr>
          <w:lang w:val="en"/>
        </w:rPr>
        <w:t xml:space="preserve">Ensure that the data below </w:t>
      </w:r>
      <w:proofErr w:type="gramStart"/>
      <w:r w:rsidRPr="00A236EB">
        <w:rPr>
          <w:lang w:val="en"/>
        </w:rPr>
        <w:t>is logged</w:t>
      </w:r>
      <w:proofErr w:type="gramEnd"/>
      <w:r w:rsidRPr="00A236EB">
        <w:rPr>
          <w:lang w:val="en"/>
        </w:rPr>
        <w:t xml:space="preserve"> during the test.</w:t>
      </w:r>
    </w:p>
    <w:p w14:paraId="7E03139C" w14:textId="77777777" w:rsidR="00906287" w:rsidRPr="00A236EB" w:rsidRDefault="00906287" w:rsidP="00906287">
      <w:pPr>
        <w:pStyle w:val="Punktlista"/>
        <w:rPr>
          <w:lang w:val="en-US"/>
        </w:rPr>
      </w:pPr>
      <w:r w:rsidRPr="00A236EB">
        <w:rPr>
          <w:lang w:val="en"/>
        </w:rPr>
        <w:t>Ensure that the equipment for logging data is correctly time synchronized.</w:t>
      </w:r>
    </w:p>
    <w:p w14:paraId="316906ED" w14:textId="2D7F132A" w:rsidR="0011199F" w:rsidRPr="00A236EB" w:rsidRDefault="0011199F" w:rsidP="0011199F">
      <w:pPr>
        <w:pStyle w:val="Beskrivning"/>
        <w:keepNext/>
        <w:rPr>
          <w:lang w:val="en-US"/>
        </w:rPr>
      </w:pPr>
      <w:bookmarkStart w:id="8" w:name="_Ref106268892"/>
      <w:r w:rsidRPr="00A236EB">
        <w:rPr>
          <w:lang w:val="en-US"/>
        </w:rPr>
        <w:t xml:space="preserve">Table </w:t>
      </w:r>
      <w:r w:rsidRPr="00A236EB">
        <w:fldChar w:fldCharType="begin"/>
      </w:r>
      <w:r w:rsidRPr="00A236EB">
        <w:rPr>
          <w:lang w:val="en-US"/>
        </w:rPr>
        <w:instrText xml:space="preserve"> SEQ Table \* ARABIC </w:instrText>
      </w:r>
      <w:r w:rsidRPr="00A236EB">
        <w:fldChar w:fldCharType="separate"/>
      </w:r>
      <w:r w:rsidRPr="00A236EB">
        <w:rPr>
          <w:noProof/>
          <w:lang w:val="en-US"/>
        </w:rPr>
        <w:t>6</w:t>
      </w:r>
      <w:r w:rsidRPr="00A236EB">
        <w:fldChar w:fldCharType="end"/>
      </w:r>
      <w:bookmarkEnd w:id="8"/>
      <w:r w:rsidRPr="00A236EB">
        <w:rPr>
          <w:lang w:val="en-US"/>
        </w:rPr>
        <w:t xml:space="preserve">: </w:t>
      </w:r>
      <w:r w:rsidRPr="00A236EB">
        <w:rPr>
          <w:iCs w:val="0"/>
          <w:lang w:val="en"/>
        </w:rPr>
        <w:t>Summary of test measurements and logging</w:t>
      </w:r>
      <w:r w:rsidR="00C0432D" w:rsidRPr="00A236EB">
        <w:rPr>
          <w:iCs w:val="0"/>
          <w:lang w:val="en"/>
        </w:rPr>
        <w:t xml:space="preserve"> during the Active control test</w:t>
      </w:r>
      <w:r w:rsidRPr="00A236EB">
        <w:rPr>
          <w:iCs w:val="0"/>
          <w:lang w:val="en"/>
        </w:rPr>
        <w:t>.</w:t>
      </w:r>
    </w:p>
    <w:tbl>
      <w:tblPr>
        <w:tblStyle w:val="SvKTabellformat"/>
        <w:tblW w:w="7311" w:type="dxa"/>
        <w:tblLook w:val="04A0" w:firstRow="1" w:lastRow="0" w:firstColumn="1" w:lastColumn="0" w:noHBand="0" w:noVBand="1"/>
      </w:tblPr>
      <w:tblGrid>
        <w:gridCol w:w="2917"/>
        <w:gridCol w:w="1559"/>
        <w:gridCol w:w="2835"/>
      </w:tblGrid>
      <w:tr w:rsidR="00906287" w:rsidRPr="00A236EB" w14:paraId="5C646EB8" w14:textId="77777777" w:rsidTr="00CA2220">
        <w:trPr>
          <w:cnfStyle w:val="100000000000" w:firstRow="1" w:lastRow="0" w:firstColumn="0" w:lastColumn="0" w:oddVBand="0" w:evenVBand="0" w:oddHBand="0" w:evenHBand="0" w:firstRowFirstColumn="0" w:firstRowLastColumn="0" w:lastRowFirstColumn="0" w:lastRowLastColumn="0"/>
        </w:trPr>
        <w:tc>
          <w:tcPr>
            <w:tcW w:w="2917" w:type="dxa"/>
          </w:tcPr>
          <w:p w14:paraId="3D10F0FC" w14:textId="77777777" w:rsidR="00906287" w:rsidRPr="00A236EB" w:rsidRDefault="00906287" w:rsidP="00CA2220">
            <w:pPr>
              <w:pStyle w:val="Tabelltext"/>
              <w:rPr>
                <w:rFonts w:asciiTheme="minorHAnsi" w:hAnsiTheme="minorHAnsi"/>
                <w:sz w:val="20"/>
                <w:szCs w:val="20"/>
                <w:lang w:val="en-US"/>
              </w:rPr>
            </w:pPr>
          </w:p>
        </w:tc>
        <w:tc>
          <w:tcPr>
            <w:tcW w:w="1559" w:type="dxa"/>
          </w:tcPr>
          <w:p w14:paraId="4DF9D6E7" w14:textId="77777777" w:rsidR="00906287" w:rsidRPr="00A236EB" w:rsidRDefault="00906287" w:rsidP="00CA2220">
            <w:pPr>
              <w:pStyle w:val="Tabelltext"/>
              <w:rPr>
                <w:rFonts w:asciiTheme="minorHAnsi" w:hAnsiTheme="minorHAnsi"/>
                <w:b/>
                <w:sz w:val="20"/>
                <w:szCs w:val="20"/>
              </w:rPr>
            </w:pPr>
            <w:r w:rsidRPr="00A236EB">
              <w:rPr>
                <w:rFonts w:asciiTheme="minorHAnsi" w:hAnsiTheme="minorHAnsi"/>
                <w:sz w:val="20"/>
                <w:szCs w:val="20"/>
                <w:lang w:val="en"/>
              </w:rPr>
              <w:t>Unit</w:t>
            </w:r>
          </w:p>
        </w:tc>
        <w:tc>
          <w:tcPr>
            <w:tcW w:w="2835" w:type="dxa"/>
          </w:tcPr>
          <w:p w14:paraId="04B63037" w14:textId="77777777" w:rsidR="00906287" w:rsidRPr="00A236EB" w:rsidRDefault="00906287" w:rsidP="00CA2220">
            <w:pPr>
              <w:pStyle w:val="Tabelltext"/>
              <w:ind w:left="-339" w:firstLine="339"/>
              <w:rPr>
                <w:rFonts w:asciiTheme="minorHAnsi" w:hAnsiTheme="minorHAnsi"/>
                <w:b/>
                <w:sz w:val="20"/>
                <w:szCs w:val="20"/>
              </w:rPr>
            </w:pPr>
            <w:r w:rsidRPr="00A236EB">
              <w:rPr>
                <w:rFonts w:asciiTheme="minorHAnsi" w:hAnsiTheme="minorHAnsi"/>
                <w:sz w:val="20"/>
                <w:szCs w:val="20"/>
                <w:lang w:val="en"/>
              </w:rPr>
              <w:t>Recommended sampling time</w:t>
            </w:r>
            <w:r w:rsidRPr="00A236EB">
              <w:rPr>
                <w:rStyle w:val="Fotnotsreferens"/>
                <w:sz w:val="20"/>
                <w:szCs w:val="20"/>
                <w:lang w:val="en"/>
              </w:rPr>
              <w:footnoteReference w:id="5"/>
            </w:r>
          </w:p>
        </w:tc>
      </w:tr>
      <w:tr w:rsidR="00906287" w:rsidRPr="00A236EB" w14:paraId="67D2DA87" w14:textId="77777777" w:rsidTr="00CA2220">
        <w:tc>
          <w:tcPr>
            <w:tcW w:w="2917" w:type="dxa"/>
          </w:tcPr>
          <w:p w14:paraId="13F8604A" w14:textId="250B82C8" w:rsidR="00906287" w:rsidRPr="00A236EB" w:rsidRDefault="00906287" w:rsidP="00CA2220">
            <w:pPr>
              <w:pStyle w:val="Tabelltext"/>
              <w:rPr>
                <w:rFonts w:asciiTheme="minorHAnsi" w:hAnsiTheme="minorHAnsi"/>
                <w:sz w:val="20"/>
                <w:szCs w:val="20"/>
                <w:lang w:val="en-US"/>
              </w:rPr>
            </w:pPr>
            <w:r w:rsidRPr="00A236EB">
              <w:rPr>
                <w:rFonts w:asciiTheme="minorHAnsi" w:hAnsiTheme="minorHAnsi"/>
                <w:sz w:val="20"/>
                <w:szCs w:val="20"/>
                <w:lang w:val="en"/>
              </w:rPr>
              <w:t>Instantaneous active power</w:t>
            </w:r>
            <w:r w:rsidR="00C0432D" w:rsidRPr="00A236EB">
              <w:rPr>
                <w:rFonts w:asciiTheme="minorHAnsi" w:hAnsiTheme="minorHAnsi"/>
                <w:sz w:val="20"/>
                <w:szCs w:val="20"/>
                <w:lang w:val="en"/>
              </w:rPr>
              <w:t xml:space="preserve"> for all units in the regulating object</w:t>
            </w:r>
          </w:p>
        </w:tc>
        <w:tc>
          <w:tcPr>
            <w:tcW w:w="1559" w:type="dxa"/>
          </w:tcPr>
          <w:p w14:paraId="3A92A963" w14:textId="77777777" w:rsidR="00906287" w:rsidRPr="00A236EB" w:rsidRDefault="00906287" w:rsidP="00CA2220">
            <w:pPr>
              <w:pStyle w:val="Tabelltext"/>
              <w:jc w:val="right"/>
              <w:rPr>
                <w:rFonts w:asciiTheme="minorHAnsi" w:hAnsiTheme="minorHAnsi"/>
                <w:sz w:val="20"/>
                <w:szCs w:val="20"/>
              </w:rPr>
            </w:pPr>
            <w:r w:rsidRPr="00A236EB">
              <w:rPr>
                <w:rFonts w:asciiTheme="minorHAnsi" w:hAnsiTheme="minorHAnsi"/>
                <w:sz w:val="20"/>
                <w:szCs w:val="20"/>
                <w:lang w:val="en"/>
              </w:rPr>
              <w:t>MW</w:t>
            </w:r>
          </w:p>
        </w:tc>
        <w:tc>
          <w:tcPr>
            <w:tcW w:w="2835" w:type="dxa"/>
          </w:tcPr>
          <w:p w14:paraId="2778FEC7" w14:textId="77777777" w:rsidR="00906287" w:rsidRPr="00A236EB" w:rsidRDefault="00906287" w:rsidP="00CA2220">
            <w:pPr>
              <w:pStyle w:val="Tabelltext"/>
              <w:jc w:val="right"/>
              <w:rPr>
                <w:rFonts w:asciiTheme="minorHAnsi" w:hAnsiTheme="minorHAnsi"/>
                <w:sz w:val="20"/>
                <w:szCs w:val="20"/>
              </w:rPr>
            </w:pPr>
            <w:r w:rsidRPr="00A236EB">
              <w:rPr>
                <w:rFonts w:asciiTheme="minorHAnsi" w:hAnsiTheme="minorHAnsi"/>
                <w:sz w:val="20"/>
                <w:szCs w:val="20"/>
                <w:lang w:val="en"/>
              </w:rPr>
              <w:t>1 s</w:t>
            </w:r>
          </w:p>
        </w:tc>
      </w:tr>
      <w:tr w:rsidR="00906287" w:rsidRPr="00A236EB" w14:paraId="204EA939" w14:textId="77777777" w:rsidTr="00CA2220">
        <w:tc>
          <w:tcPr>
            <w:tcW w:w="2917" w:type="dxa"/>
          </w:tcPr>
          <w:p w14:paraId="1F165CC3" w14:textId="5B01EC89" w:rsidR="00906287" w:rsidRPr="00A236EB" w:rsidRDefault="00C0432D" w:rsidP="00CA2220">
            <w:pPr>
              <w:pStyle w:val="Tabelltext"/>
              <w:rPr>
                <w:rFonts w:asciiTheme="minorHAnsi" w:hAnsiTheme="minorHAnsi"/>
                <w:sz w:val="20"/>
                <w:szCs w:val="20"/>
              </w:rPr>
            </w:pPr>
            <w:proofErr w:type="spellStart"/>
            <w:r w:rsidRPr="00A236EB">
              <w:rPr>
                <w:sz w:val="20"/>
                <w:szCs w:val="20"/>
              </w:rPr>
              <w:t>aFRR</w:t>
            </w:r>
            <w:proofErr w:type="spellEnd"/>
            <w:r w:rsidRPr="00A236EB">
              <w:rPr>
                <w:sz w:val="20"/>
                <w:szCs w:val="20"/>
              </w:rPr>
              <w:t xml:space="preserve"> </w:t>
            </w:r>
            <w:proofErr w:type="spellStart"/>
            <w:r w:rsidRPr="00A236EB">
              <w:rPr>
                <w:sz w:val="20"/>
                <w:szCs w:val="20"/>
              </w:rPr>
              <w:t>Activated</w:t>
            </w:r>
            <w:proofErr w:type="spellEnd"/>
          </w:p>
        </w:tc>
        <w:tc>
          <w:tcPr>
            <w:tcW w:w="1559" w:type="dxa"/>
          </w:tcPr>
          <w:p w14:paraId="37F17803" w14:textId="77777777" w:rsidR="00906287" w:rsidRPr="00A236EB" w:rsidRDefault="00906287" w:rsidP="00CA2220">
            <w:pPr>
              <w:pStyle w:val="Tabelltext"/>
              <w:jc w:val="right"/>
              <w:rPr>
                <w:rFonts w:asciiTheme="minorHAnsi" w:hAnsiTheme="minorHAnsi"/>
                <w:sz w:val="20"/>
                <w:szCs w:val="20"/>
              </w:rPr>
            </w:pPr>
            <w:r w:rsidRPr="00A236EB">
              <w:rPr>
                <w:rFonts w:asciiTheme="minorHAnsi" w:hAnsiTheme="minorHAnsi"/>
                <w:sz w:val="20"/>
                <w:szCs w:val="20"/>
                <w:lang w:val="en"/>
              </w:rPr>
              <w:t>MW</w:t>
            </w:r>
          </w:p>
        </w:tc>
        <w:tc>
          <w:tcPr>
            <w:tcW w:w="2835" w:type="dxa"/>
          </w:tcPr>
          <w:p w14:paraId="4595D665" w14:textId="77777777" w:rsidR="00906287" w:rsidRPr="00A236EB" w:rsidRDefault="00906287" w:rsidP="00CA2220">
            <w:pPr>
              <w:pStyle w:val="Tabelltext"/>
              <w:jc w:val="right"/>
              <w:rPr>
                <w:rFonts w:asciiTheme="minorHAnsi" w:hAnsiTheme="minorHAnsi"/>
                <w:sz w:val="20"/>
                <w:szCs w:val="20"/>
              </w:rPr>
            </w:pPr>
            <w:r w:rsidRPr="00A236EB">
              <w:rPr>
                <w:rFonts w:asciiTheme="minorHAnsi" w:hAnsiTheme="minorHAnsi"/>
                <w:sz w:val="20"/>
                <w:szCs w:val="20"/>
                <w:lang w:val="en"/>
              </w:rPr>
              <w:t>1 s</w:t>
            </w:r>
          </w:p>
        </w:tc>
      </w:tr>
      <w:tr w:rsidR="00906287" w:rsidRPr="00A236EB" w14:paraId="0784F97F" w14:textId="77777777" w:rsidTr="00CA2220">
        <w:tc>
          <w:tcPr>
            <w:tcW w:w="2917" w:type="dxa"/>
          </w:tcPr>
          <w:p w14:paraId="04BEC2F5" w14:textId="77777777" w:rsidR="00906287" w:rsidRPr="00A236EB" w:rsidRDefault="00906287" w:rsidP="00CA2220">
            <w:pPr>
              <w:pStyle w:val="Tabelltext"/>
              <w:rPr>
                <w:rFonts w:asciiTheme="minorHAnsi" w:hAnsiTheme="minorHAnsi"/>
                <w:sz w:val="20"/>
                <w:szCs w:val="20"/>
              </w:rPr>
            </w:pPr>
            <w:r w:rsidRPr="00A236EB">
              <w:rPr>
                <w:rFonts w:asciiTheme="minorHAnsi" w:hAnsiTheme="minorHAnsi"/>
                <w:sz w:val="20"/>
                <w:szCs w:val="20"/>
                <w:lang w:val="en"/>
              </w:rPr>
              <w:t xml:space="preserve">Received </w:t>
            </w:r>
            <w:proofErr w:type="spellStart"/>
            <w:r w:rsidRPr="00A236EB">
              <w:rPr>
                <w:rFonts w:asciiTheme="minorHAnsi" w:hAnsiTheme="minorHAnsi"/>
                <w:sz w:val="20"/>
                <w:szCs w:val="20"/>
                <w:lang w:val="en"/>
              </w:rPr>
              <w:t>setpoint</w:t>
            </w:r>
            <w:proofErr w:type="spellEnd"/>
          </w:p>
        </w:tc>
        <w:tc>
          <w:tcPr>
            <w:tcW w:w="1559" w:type="dxa"/>
          </w:tcPr>
          <w:p w14:paraId="2549DCEA" w14:textId="77777777" w:rsidR="00906287" w:rsidRPr="00A236EB" w:rsidRDefault="00906287" w:rsidP="00CA2220">
            <w:pPr>
              <w:pStyle w:val="Tabelltext"/>
              <w:jc w:val="right"/>
              <w:rPr>
                <w:rFonts w:asciiTheme="minorHAnsi" w:hAnsiTheme="minorHAnsi"/>
                <w:sz w:val="20"/>
                <w:szCs w:val="20"/>
              </w:rPr>
            </w:pPr>
            <w:r w:rsidRPr="00A236EB">
              <w:rPr>
                <w:rFonts w:asciiTheme="minorHAnsi" w:hAnsiTheme="minorHAnsi"/>
                <w:sz w:val="20"/>
                <w:szCs w:val="20"/>
                <w:lang w:val="en"/>
              </w:rPr>
              <w:t>MW</w:t>
            </w:r>
          </w:p>
        </w:tc>
        <w:tc>
          <w:tcPr>
            <w:tcW w:w="2835" w:type="dxa"/>
          </w:tcPr>
          <w:p w14:paraId="1DACC16B" w14:textId="77777777" w:rsidR="00906287" w:rsidRPr="00A236EB" w:rsidRDefault="00906287" w:rsidP="00CA2220">
            <w:pPr>
              <w:pStyle w:val="Tabelltext"/>
              <w:jc w:val="right"/>
              <w:rPr>
                <w:rFonts w:asciiTheme="minorHAnsi" w:hAnsiTheme="minorHAnsi"/>
                <w:sz w:val="20"/>
                <w:szCs w:val="20"/>
              </w:rPr>
            </w:pPr>
            <w:r w:rsidRPr="00A236EB">
              <w:rPr>
                <w:rFonts w:asciiTheme="minorHAnsi" w:hAnsiTheme="minorHAnsi"/>
                <w:sz w:val="20"/>
                <w:szCs w:val="20"/>
                <w:lang w:val="en"/>
              </w:rPr>
              <w:t>1 s</w:t>
            </w:r>
          </w:p>
        </w:tc>
      </w:tr>
      <w:tr w:rsidR="00906287" w:rsidRPr="00B858C7" w14:paraId="026578A9" w14:textId="77777777" w:rsidTr="00CA2220">
        <w:tc>
          <w:tcPr>
            <w:tcW w:w="2917" w:type="dxa"/>
          </w:tcPr>
          <w:p w14:paraId="13642587" w14:textId="7DADEA1D" w:rsidR="00906287" w:rsidRPr="00A236EB" w:rsidRDefault="00035A9A" w:rsidP="00035A9A">
            <w:pPr>
              <w:pStyle w:val="Tabelltext"/>
              <w:rPr>
                <w:rFonts w:asciiTheme="minorHAnsi" w:hAnsiTheme="minorHAnsi"/>
                <w:b/>
                <w:sz w:val="20"/>
                <w:szCs w:val="20"/>
                <w:lang w:val="en-US"/>
              </w:rPr>
            </w:pPr>
            <w:r w:rsidRPr="00A236EB">
              <w:rPr>
                <w:rFonts w:asciiTheme="minorHAnsi" w:hAnsiTheme="minorHAnsi"/>
                <w:sz w:val="20"/>
                <w:szCs w:val="20"/>
                <w:lang w:val="en"/>
              </w:rPr>
              <w:t xml:space="preserve">Received </w:t>
            </w:r>
            <w:proofErr w:type="spellStart"/>
            <w:r w:rsidRPr="00A236EB">
              <w:rPr>
                <w:rFonts w:asciiTheme="minorHAnsi" w:hAnsiTheme="minorHAnsi"/>
                <w:sz w:val="20"/>
                <w:szCs w:val="20"/>
                <w:lang w:val="en"/>
              </w:rPr>
              <w:t>setpoint</w:t>
            </w:r>
            <w:proofErr w:type="spellEnd"/>
            <w:r w:rsidRPr="00A236EB">
              <w:rPr>
                <w:rFonts w:asciiTheme="minorHAnsi" w:hAnsiTheme="minorHAnsi"/>
                <w:sz w:val="20"/>
                <w:szCs w:val="20"/>
                <w:lang w:val="en"/>
              </w:rPr>
              <w:t xml:space="preserve"> </w:t>
            </w:r>
            <w:r w:rsidR="00C0432D" w:rsidRPr="00A236EB">
              <w:rPr>
                <w:rFonts w:asciiTheme="minorHAnsi" w:hAnsiTheme="minorHAnsi"/>
                <w:sz w:val="20"/>
                <w:szCs w:val="20"/>
                <w:lang w:val="en"/>
              </w:rPr>
              <w:t>for all units in the regulating object</w:t>
            </w:r>
          </w:p>
        </w:tc>
        <w:tc>
          <w:tcPr>
            <w:tcW w:w="1559" w:type="dxa"/>
          </w:tcPr>
          <w:p w14:paraId="04005BDA" w14:textId="77777777" w:rsidR="00906287" w:rsidRPr="00A236EB" w:rsidRDefault="00906287" w:rsidP="00CA2220">
            <w:pPr>
              <w:pStyle w:val="Tabelltext"/>
              <w:jc w:val="right"/>
              <w:rPr>
                <w:rFonts w:asciiTheme="minorHAnsi" w:hAnsiTheme="minorHAnsi"/>
                <w:sz w:val="20"/>
                <w:szCs w:val="20"/>
              </w:rPr>
            </w:pPr>
            <w:r w:rsidRPr="00A236EB">
              <w:rPr>
                <w:rFonts w:asciiTheme="minorHAnsi" w:hAnsiTheme="minorHAnsi"/>
                <w:sz w:val="20"/>
                <w:szCs w:val="20"/>
                <w:lang w:val="en"/>
              </w:rPr>
              <w:t>ON/OFF</w:t>
            </w:r>
          </w:p>
        </w:tc>
        <w:tc>
          <w:tcPr>
            <w:tcW w:w="2835" w:type="dxa"/>
          </w:tcPr>
          <w:p w14:paraId="1CD06954" w14:textId="77777777" w:rsidR="00906287" w:rsidRPr="00E2255C" w:rsidRDefault="00906287" w:rsidP="00CA2220">
            <w:pPr>
              <w:pStyle w:val="Tabelltext"/>
              <w:jc w:val="right"/>
              <w:rPr>
                <w:rFonts w:asciiTheme="minorHAnsi" w:hAnsiTheme="minorHAnsi"/>
                <w:sz w:val="20"/>
                <w:szCs w:val="20"/>
              </w:rPr>
            </w:pPr>
            <w:r w:rsidRPr="00A236EB">
              <w:rPr>
                <w:rFonts w:asciiTheme="minorHAnsi" w:hAnsiTheme="minorHAnsi"/>
                <w:sz w:val="20"/>
                <w:szCs w:val="20"/>
                <w:lang w:val="en"/>
              </w:rPr>
              <w:t>1 s</w:t>
            </w:r>
          </w:p>
        </w:tc>
      </w:tr>
    </w:tbl>
    <w:p w14:paraId="0CFE047B" w14:textId="77777777" w:rsidR="00906287" w:rsidRPr="00C34E84" w:rsidRDefault="00906287" w:rsidP="00591F3B">
      <w:pPr>
        <w:pStyle w:val="Brdtext"/>
        <w:rPr>
          <w:lang w:val="en-US"/>
        </w:rPr>
      </w:pPr>
    </w:p>
    <w:p w14:paraId="5276D74F" w14:textId="77777777" w:rsidR="00591F3B" w:rsidRPr="00C34E84" w:rsidRDefault="00591F3B">
      <w:pPr>
        <w:spacing w:after="160" w:line="2" w:lineRule="auto"/>
        <w:rPr>
          <w:sz w:val="20"/>
          <w:lang w:val="en-US"/>
        </w:rPr>
      </w:pPr>
      <w:r>
        <w:rPr>
          <w:lang w:val="en"/>
        </w:rPr>
        <w:br w:type="page"/>
      </w:r>
    </w:p>
    <w:p w14:paraId="05BFA8BB" w14:textId="45136952" w:rsidR="00102292" w:rsidRDefault="00102292" w:rsidP="005E09D9">
      <w:pPr>
        <w:pStyle w:val="Rubrik1"/>
        <w:numPr>
          <w:ilvl w:val="0"/>
          <w:numId w:val="15"/>
        </w:numPr>
      </w:pPr>
      <w:r>
        <w:rPr>
          <w:lang w:val="en"/>
        </w:rPr>
        <w:lastRenderedPageBreak/>
        <w:t>Prequalification test</w:t>
      </w:r>
    </w:p>
    <w:p w14:paraId="041A1359" w14:textId="21D98A5F" w:rsidR="00183D1D" w:rsidRDefault="005E09D9" w:rsidP="00A74E82">
      <w:pPr>
        <w:pStyle w:val="Rubrik2"/>
      </w:pPr>
      <w:r>
        <w:rPr>
          <w:lang w:val="en"/>
        </w:rPr>
        <w:t>4.1 Signal test</w:t>
      </w:r>
    </w:p>
    <w:p w14:paraId="7FA8E39F" w14:textId="40E4BC2F" w:rsidR="0046605F" w:rsidRPr="00C34E84" w:rsidRDefault="002851F9" w:rsidP="00183D1D">
      <w:pPr>
        <w:pStyle w:val="Brdtext"/>
        <w:rPr>
          <w:lang w:val="en-US"/>
        </w:rPr>
      </w:pPr>
      <w:r>
        <w:rPr>
          <w:lang w:val="en"/>
        </w:rPr>
        <w:t>The s</w:t>
      </w:r>
      <w:r w:rsidR="00AD2157">
        <w:rPr>
          <w:lang w:val="en"/>
        </w:rPr>
        <w:t xml:space="preserve">ignal test </w:t>
      </w:r>
      <w:proofErr w:type="gramStart"/>
      <w:r w:rsidR="00AD2157">
        <w:rPr>
          <w:lang w:val="en"/>
        </w:rPr>
        <w:t xml:space="preserve">is </w:t>
      </w:r>
      <w:r w:rsidR="003E0EAE">
        <w:rPr>
          <w:lang w:val="en"/>
        </w:rPr>
        <w:t>performed</w:t>
      </w:r>
      <w:proofErr w:type="gramEnd"/>
      <w:r w:rsidR="00AD2157">
        <w:rPr>
          <w:lang w:val="en"/>
        </w:rPr>
        <w:t xml:space="preserve"> remotely together with Svenska kraftnät. The provider does not need to fill out a test</w:t>
      </w:r>
      <w:r w:rsidR="00BD62C2">
        <w:rPr>
          <w:lang w:val="en"/>
        </w:rPr>
        <w:t xml:space="preserve"> report</w:t>
      </w:r>
      <w:r w:rsidR="00AD2157">
        <w:rPr>
          <w:lang w:val="en"/>
        </w:rPr>
        <w:t xml:space="preserve"> for the test. The evaluation takes place while conducting the test. After concluding the test, Svenska kraftnät</w:t>
      </w:r>
      <w:r w:rsidR="003E0EAE">
        <w:rPr>
          <w:lang w:val="en"/>
        </w:rPr>
        <w:t xml:space="preserve"> will inform the provider</w:t>
      </w:r>
      <w:r w:rsidR="00AD2157">
        <w:rPr>
          <w:lang w:val="en"/>
        </w:rPr>
        <w:t xml:space="preserve"> whether</w:t>
      </w:r>
      <w:r w:rsidR="003E0EAE">
        <w:rPr>
          <w:lang w:val="en"/>
        </w:rPr>
        <w:t xml:space="preserve"> or not</w:t>
      </w:r>
      <w:r w:rsidR="00AD2157">
        <w:rPr>
          <w:lang w:val="en"/>
        </w:rPr>
        <w:t xml:space="preserve"> the unit or group </w:t>
      </w:r>
      <w:proofErr w:type="gramStart"/>
      <w:r w:rsidR="00AD2157">
        <w:rPr>
          <w:lang w:val="en"/>
        </w:rPr>
        <w:t>has been approved</w:t>
      </w:r>
      <w:proofErr w:type="gramEnd"/>
      <w:r w:rsidR="00AD2157">
        <w:rPr>
          <w:lang w:val="en"/>
        </w:rPr>
        <w:t>.</w:t>
      </w:r>
    </w:p>
    <w:p w14:paraId="10A0F7E7" w14:textId="4588506C" w:rsidR="0046605F" w:rsidRDefault="001B7361" w:rsidP="00183D1D">
      <w:pPr>
        <w:pStyle w:val="Brdtext"/>
        <w:rPr>
          <w:lang w:val="en"/>
        </w:rPr>
      </w:pPr>
      <w:r>
        <w:rPr>
          <w:lang w:val="en"/>
        </w:rPr>
        <w:t xml:space="preserve">The purpose of the signal test is to </w:t>
      </w:r>
      <w:r w:rsidR="005465DE">
        <w:rPr>
          <w:lang w:val="en"/>
        </w:rPr>
        <w:t>verify</w:t>
      </w:r>
      <w:r>
        <w:rPr>
          <w:lang w:val="en"/>
        </w:rPr>
        <w:t xml:space="preserve"> that the signals used when activating </w:t>
      </w:r>
      <w:proofErr w:type="spellStart"/>
      <w:r>
        <w:rPr>
          <w:lang w:val="en"/>
        </w:rPr>
        <w:t>aFRR</w:t>
      </w:r>
      <w:proofErr w:type="spellEnd"/>
      <w:r>
        <w:rPr>
          <w:lang w:val="en"/>
        </w:rPr>
        <w:t xml:space="preserve"> </w:t>
      </w:r>
      <w:proofErr w:type="gramStart"/>
      <w:r>
        <w:rPr>
          <w:lang w:val="en"/>
        </w:rPr>
        <w:t>are correctly configured</w:t>
      </w:r>
      <w:proofErr w:type="gramEnd"/>
      <w:r>
        <w:rPr>
          <w:lang w:val="en"/>
        </w:rPr>
        <w:t>. Th</w:t>
      </w:r>
      <w:r w:rsidR="003E0EAE">
        <w:rPr>
          <w:lang w:val="en"/>
        </w:rPr>
        <w:t>e test</w:t>
      </w:r>
      <w:r>
        <w:rPr>
          <w:lang w:val="en"/>
        </w:rPr>
        <w:t xml:space="preserve"> is </w:t>
      </w:r>
      <w:r w:rsidR="003E0EAE">
        <w:rPr>
          <w:lang w:val="en"/>
        </w:rPr>
        <w:t>performed</w:t>
      </w:r>
      <w:r>
        <w:rPr>
          <w:lang w:val="en"/>
        </w:rPr>
        <w:t xml:space="preserve"> by updating each signal manually, one at a time, upon which the receiving party (in part 1, this is the provider of </w:t>
      </w:r>
      <w:proofErr w:type="spellStart"/>
      <w:r>
        <w:rPr>
          <w:lang w:val="en"/>
        </w:rPr>
        <w:t>aFRR</w:t>
      </w:r>
      <w:proofErr w:type="spellEnd"/>
      <w:r>
        <w:rPr>
          <w:lang w:val="en"/>
        </w:rPr>
        <w:t xml:space="preserve"> and in part 2, the TSO) verifies that the change was received in the operating information system.</w:t>
      </w:r>
    </w:p>
    <w:p w14:paraId="7860CF8C" w14:textId="0CA8C975" w:rsidR="00906287" w:rsidRPr="00A236EB" w:rsidRDefault="00035A9A" w:rsidP="00183D1D">
      <w:pPr>
        <w:pStyle w:val="Brdtext"/>
        <w:rPr>
          <w:lang w:val="en-GB"/>
        </w:rPr>
      </w:pPr>
      <w:r w:rsidRPr="00A236EB">
        <w:rPr>
          <w:lang w:val="en"/>
        </w:rPr>
        <w:t xml:space="preserve">In </w:t>
      </w:r>
      <w:r w:rsidR="00A236EB" w:rsidRPr="00A236EB">
        <w:rPr>
          <w:lang w:val="en"/>
        </w:rPr>
        <w:t xml:space="preserve">the </w:t>
      </w:r>
      <w:r w:rsidRPr="00A236EB">
        <w:rPr>
          <w:lang w:val="en"/>
        </w:rPr>
        <w:t>S</w:t>
      </w:r>
      <w:r w:rsidR="00480C9E" w:rsidRPr="00A236EB">
        <w:rPr>
          <w:lang w:val="en"/>
        </w:rPr>
        <w:t xml:space="preserve">ignal </w:t>
      </w:r>
      <w:proofErr w:type="gramStart"/>
      <w:r w:rsidR="00480C9E" w:rsidRPr="00A236EB">
        <w:rPr>
          <w:lang w:val="en"/>
        </w:rPr>
        <w:t>test</w:t>
      </w:r>
      <w:proofErr w:type="gramEnd"/>
      <w:r w:rsidR="00480C9E" w:rsidRPr="00A236EB">
        <w:rPr>
          <w:lang w:val="en"/>
        </w:rPr>
        <w:t xml:space="preserve"> </w:t>
      </w:r>
      <w:r w:rsidR="0045373B" w:rsidRPr="00A236EB">
        <w:rPr>
          <w:lang w:val="en"/>
        </w:rPr>
        <w:t xml:space="preserve">the </w:t>
      </w:r>
      <w:r w:rsidRPr="00A236EB">
        <w:rPr>
          <w:lang w:val="en"/>
        </w:rPr>
        <w:t>response delay</w:t>
      </w:r>
      <w:r w:rsidR="0045373B" w:rsidRPr="00A236EB">
        <w:rPr>
          <w:lang w:val="en"/>
        </w:rPr>
        <w:t xml:space="preserve"> time is determined.</w:t>
      </w:r>
      <w:r w:rsidR="00497F6F" w:rsidRPr="00A236EB">
        <w:rPr>
          <w:lang w:val="en"/>
        </w:rPr>
        <w:t xml:space="preserve"> There are two options for determining the </w:t>
      </w:r>
      <w:r w:rsidR="00863DB3" w:rsidRPr="00A236EB">
        <w:rPr>
          <w:lang w:val="en"/>
        </w:rPr>
        <w:t>response delay</w:t>
      </w:r>
      <w:r w:rsidR="00497F6F" w:rsidRPr="00A236EB">
        <w:rPr>
          <w:lang w:val="en"/>
        </w:rPr>
        <w:t xml:space="preserve"> time:</w:t>
      </w:r>
    </w:p>
    <w:p w14:paraId="748FAFEF" w14:textId="68484F30" w:rsidR="0045373B" w:rsidRPr="00A236EB" w:rsidRDefault="0045373B" w:rsidP="0045373B">
      <w:pPr>
        <w:pStyle w:val="Brdtext"/>
        <w:numPr>
          <w:ilvl w:val="0"/>
          <w:numId w:val="33"/>
        </w:numPr>
        <w:rPr>
          <w:lang w:val="en-US"/>
        </w:rPr>
      </w:pPr>
      <w:r w:rsidRPr="00A236EB">
        <w:rPr>
          <w:lang w:val="en-US"/>
        </w:rPr>
        <w:t xml:space="preserve">By measuring the </w:t>
      </w:r>
      <w:r w:rsidR="00863DB3" w:rsidRPr="00A236EB">
        <w:rPr>
          <w:lang w:val="en-US"/>
        </w:rPr>
        <w:t>response delay</w:t>
      </w:r>
      <w:r w:rsidRPr="00A236EB">
        <w:rPr>
          <w:lang w:val="en-US"/>
        </w:rPr>
        <w:t xml:space="preserve"> time in the </w:t>
      </w:r>
      <w:r w:rsidR="00035A9A" w:rsidRPr="00A236EB">
        <w:rPr>
          <w:lang w:val="en-US"/>
        </w:rPr>
        <w:t>Active c</w:t>
      </w:r>
      <w:r w:rsidR="00CB6D4D" w:rsidRPr="00A236EB">
        <w:rPr>
          <w:lang w:val="en-US"/>
        </w:rPr>
        <w:t>ontrol</w:t>
      </w:r>
      <w:r w:rsidRPr="00A236EB">
        <w:rPr>
          <w:lang w:val="en-US"/>
        </w:rPr>
        <w:t xml:space="preserve"> test (see </w:t>
      </w:r>
      <w:r w:rsidR="00CB6D4D" w:rsidRPr="00A236EB">
        <w:rPr>
          <w:lang w:val="en-US"/>
        </w:rPr>
        <w:t>4.2</w:t>
      </w:r>
      <w:r w:rsidRPr="00A236EB">
        <w:rPr>
          <w:lang w:val="en-US"/>
        </w:rPr>
        <w:t>)</w:t>
      </w:r>
    </w:p>
    <w:p w14:paraId="180C8051" w14:textId="58F71EAB" w:rsidR="0045373B" w:rsidRPr="00A236EB" w:rsidRDefault="0045373B" w:rsidP="0045373B">
      <w:pPr>
        <w:pStyle w:val="Brdtext"/>
        <w:numPr>
          <w:ilvl w:val="0"/>
          <w:numId w:val="33"/>
        </w:numPr>
        <w:rPr>
          <w:lang w:val="en-US"/>
        </w:rPr>
      </w:pPr>
      <w:r w:rsidRPr="00A236EB">
        <w:rPr>
          <w:lang w:val="en-US"/>
        </w:rPr>
        <w:t xml:space="preserve">By using </w:t>
      </w:r>
      <w:r w:rsidR="00497F6F" w:rsidRPr="00A236EB">
        <w:rPr>
          <w:lang w:val="en-US"/>
        </w:rPr>
        <w:t xml:space="preserve">a default value from the provider. This requires documentation that validates the default value. </w:t>
      </w:r>
    </w:p>
    <w:p w14:paraId="156BE86D" w14:textId="5F35FE1C" w:rsidR="00AD2157" w:rsidRPr="00C34E84" w:rsidRDefault="005E09D9" w:rsidP="00A74E82">
      <w:pPr>
        <w:pStyle w:val="Rubrik3"/>
        <w:rPr>
          <w:lang w:val="en-US"/>
        </w:rPr>
      </w:pPr>
      <w:r>
        <w:rPr>
          <w:lang w:val="en"/>
        </w:rPr>
        <w:t xml:space="preserve">4.1.1 Signals from TSO to provider of </w:t>
      </w:r>
      <w:proofErr w:type="spellStart"/>
      <w:r>
        <w:rPr>
          <w:lang w:val="en"/>
        </w:rPr>
        <w:t>aFRR</w:t>
      </w:r>
      <w:proofErr w:type="spellEnd"/>
    </w:p>
    <w:p w14:paraId="6A8740E2" w14:textId="7BB579DA" w:rsidR="0076077C" w:rsidRPr="00C34E84" w:rsidRDefault="0076077C" w:rsidP="00A74E82">
      <w:pPr>
        <w:pStyle w:val="Brdtext"/>
        <w:rPr>
          <w:lang w:val="en-US"/>
        </w:rPr>
      </w:pPr>
      <w:r>
        <w:rPr>
          <w:lang w:val="en"/>
        </w:rPr>
        <w:t xml:space="preserve">Svenska kraftnät </w:t>
      </w:r>
      <w:r w:rsidR="003E0EAE">
        <w:rPr>
          <w:lang w:val="en"/>
        </w:rPr>
        <w:t>will change</w:t>
      </w:r>
      <w:r>
        <w:rPr>
          <w:lang w:val="en"/>
        </w:rPr>
        <w:t xml:space="preserve"> the signals according to </w:t>
      </w:r>
      <w:r w:rsidR="0011199F">
        <w:rPr>
          <w:lang w:val="en"/>
        </w:rPr>
        <w:fldChar w:fldCharType="begin"/>
      </w:r>
      <w:r w:rsidR="0011199F">
        <w:rPr>
          <w:lang w:val="en"/>
        </w:rPr>
        <w:instrText xml:space="preserve"> REF _Ref106268567 \h </w:instrText>
      </w:r>
      <w:r w:rsidR="0011199F">
        <w:rPr>
          <w:lang w:val="en"/>
        </w:rPr>
      </w:r>
      <w:r w:rsidR="0011199F">
        <w:rPr>
          <w:lang w:val="en"/>
        </w:rPr>
        <w:fldChar w:fldCharType="separate"/>
      </w:r>
      <w:r w:rsidR="0011199F" w:rsidRPr="0011199F">
        <w:rPr>
          <w:lang w:val="en-US"/>
        </w:rPr>
        <w:t xml:space="preserve">Table </w:t>
      </w:r>
      <w:r w:rsidR="0011199F" w:rsidRPr="0011199F">
        <w:rPr>
          <w:noProof/>
          <w:lang w:val="en-US"/>
        </w:rPr>
        <w:t>7</w:t>
      </w:r>
      <w:r w:rsidR="0011199F">
        <w:rPr>
          <w:lang w:val="en"/>
        </w:rPr>
        <w:fldChar w:fldCharType="end"/>
      </w:r>
      <w:r w:rsidR="0011199F">
        <w:rPr>
          <w:lang w:val="en"/>
        </w:rPr>
        <w:t xml:space="preserve">. </w:t>
      </w:r>
      <w:r>
        <w:rPr>
          <w:lang w:val="en"/>
        </w:rPr>
        <w:t>Following each signal change, the provider shall read the received signal before Svenska kraftnät updates the signal.</w:t>
      </w:r>
    </w:p>
    <w:p w14:paraId="488F60EE" w14:textId="5E0696A5" w:rsidR="001E5129" w:rsidRDefault="00A35E92" w:rsidP="005B1CE3">
      <w:pPr>
        <w:pStyle w:val="Brdtext"/>
        <w:rPr>
          <w:lang w:val="en"/>
        </w:rPr>
      </w:pPr>
      <w:r>
        <w:rPr>
          <w:lang w:val="en"/>
        </w:rPr>
        <w:t xml:space="preserve">If the application only pertains to provision of </w:t>
      </w:r>
      <w:proofErr w:type="spellStart"/>
      <w:r>
        <w:rPr>
          <w:lang w:val="en"/>
        </w:rPr>
        <w:t>aFRR</w:t>
      </w:r>
      <w:proofErr w:type="spellEnd"/>
      <w:r>
        <w:rPr>
          <w:lang w:val="en"/>
        </w:rPr>
        <w:t xml:space="preserve"> for up-regulation or down-regulation, a shortened version of the sequence </w:t>
      </w:r>
      <w:proofErr w:type="gramStart"/>
      <w:r>
        <w:rPr>
          <w:lang w:val="en"/>
        </w:rPr>
        <w:t xml:space="preserve">may be </w:t>
      </w:r>
      <w:r w:rsidR="000E421D">
        <w:rPr>
          <w:lang w:val="en"/>
        </w:rPr>
        <w:t>used</w:t>
      </w:r>
      <w:proofErr w:type="gramEnd"/>
      <w:r w:rsidR="000E421D">
        <w:rPr>
          <w:lang w:val="en"/>
        </w:rPr>
        <w:t xml:space="preserve"> </w:t>
      </w:r>
      <w:r>
        <w:rPr>
          <w:lang w:val="en"/>
        </w:rPr>
        <w:t>to test</w:t>
      </w:r>
      <w:r w:rsidR="000E421D">
        <w:rPr>
          <w:lang w:val="en"/>
        </w:rPr>
        <w:t xml:space="preserve"> the</w:t>
      </w:r>
      <w:r>
        <w:rPr>
          <w:lang w:val="en"/>
        </w:rPr>
        <w:t xml:space="preserve"> </w:t>
      </w:r>
      <w:proofErr w:type="spellStart"/>
      <w:r>
        <w:rPr>
          <w:i/>
          <w:iCs/>
          <w:lang w:val="en"/>
        </w:rPr>
        <w:t>aFRR</w:t>
      </w:r>
      <w:proofErr w:type="spellEnd"/>
      <w:r>
        <w:rPr>
          <w:i/>
          <w:iCs/>
          <w:lang w:val="en"/>
        </w:rPr>
        <w:t xml:space="preserve"> </w:t>
      </w:r>
      <w:proofErr w:type="spellStart"/>
      <w:r>
        <w:rPr>
          <w:i/>
          <w:iCs/>
          <w:lang w:val="en"/>
        </w:rPr>
        <w:t>Setpoint</w:t>
      </w:r>
      <w:proofErr w:type="spellEnd"/>
      <w:r>
        <w:rPr>
          <w:lang w:val="en"/>
        </w:rPr>
        <w:t xml:space="preserve"> signal, see </w:t>
      </w:r>
      <w:r w:rsidR="0011199F">
        <w:rPr>
          <w:lang w:val="en"/>
        </w:rPr>
        <w:fldChar w:fldCharType="begin"/>
      </w:r>
      <w:r w:rsidR="0011199F">
        <w:rPr>
          <w:lang w:val="en"/>
        </w:rPr>
        <w:instrText xml:space="preserve"> REF _Ref106268567 \h </w:instrText>
      </w:r>
      <w:r w:rsidR="0011199F">
        <w:rPr>
          <w:lang w:val="en"/>
        </w:rPr>
      </w:r>
      <w:r w:rsidR="0011199F">
        <w:rPr>
          <w:lang w:val="en"/>
        </w:rPr>
        <w:fldChar w:fldCharType="separate"/>
      </w:r>
      <w:r w:rsidR="0011199F" w:rsidRPr="0011199F">
        <w:rPr>
          <w:lang w:val="en-US"/>
        </w:rPr>
        <w:t xml:space="preserve">Table </w:t>
      </w:r>
      <w:r w:rsidR="0011199F" w:rsidRPr="0011199F">
        <w:rPr>
          <w:noProof/>
          <w:lang w:val="en-US"/>
        </w:rPr>
        <w:t>7</w:t>
      </w:r>
      <w:r w:rsidR="0011199F">
        <w:rPr>
          <w:lang w:val="en"/>
        </w:rPr>
        <w:fldChar w:fldCharType="end"/>
      </w:r>
      <w:r w:rsidR="0011199F">
        <w:rPr>
          <w:lang w:val="en"/>
        </w:rPr>
        <w:t>.</w:t>
      </w:r>
    </w:p>
    <w:p w14:paraId="06F28956" w14:textId="44C02D3C" w:rsidR="0045373B" w:rsidRPr="001D1620" w:rsidRDefault="0045373B" w:rsidP="005B1CE3">
      <w:pPr>
        <w:pStyle w:val="Brdtext"/>
        <w:rPr>
          <w:lang w:val="en-US"/>
        </w:rPr>
      </w:pPr>
      <w:r>
        <w:rPr>
          <w:lang w:val="en"/>
        </w:rPr>
        <w:t>This part of the signal test does not require the provider to register or save data.</w:t>
      </w:r>
    </w:p>
    <w:p w14:paraId="7B4ABD77" w14:textId="7107C848" w:rsidR="0011199F" w:rsidRPr="0011199F" w:rsidRDefault="0011199F" w:rsidP="0011199F">
      <w:pPr>
        <w:pStyle w:val="Beskrivning"/>
        <w:keepNext/>
        <w:rPr>
          <w:lang w:val="en-US"/>
        </w:rPr>
      </w:pPr>
      <w:bookmarkStart w:id="9" w:name="_Ref106268567"/>
      <w:r w:rsidRPr="0011199F">
        <w:rPr>
          <w:lang w:val="en-US"/>
        </w:rPr>
        <w:t xml:space="preserve">Table </w:t>
      </w:r>
      <w:r>
        <w:fldChar w:fldCharType="begin"/>
      </w:r>
      <w:r w:rsidRPr="0011199F">
        <w:rPr>
          <w:lang w:val="en-US"/>
        </w:rPr>
        <w:instrText xml:space="preserve"> SEQ Table \* ARABIC </w:instrText>
      </w:r>
      <w:r>
        <w:fldChar w:fldCharType="separate"/>
      </w:r>
      <w:r>
        <w:rPr>
          <w:noProof/>
          <w:lang w:val="en-US"/>
        </w:rPr>
        <w:t>7</w:t>
      </w:r>
      <w:r>
        <w:fldChar w:fldCharType="end"/>
      </w:r>
      <w:bookmarkEnd w:id="9"/>
      <w:r w:rsidRPr="0011199F">
        <w:rPr>
          <w:lang w:val="en-US"/>
        </w:rPr>
        <w:t xml:space="preserve">: </w:t>
      </w:r>
      <w:r>
        <w:rPr>
          <w:iCs w:val="0"/>
          <w:lang w:val="en"/>
        </w:rPr>
        <w:t xml:space="preserve">Description of how signal test </w:t>
      </w:r>
      <w:proofErr w:type="gramStart"/>
      <w:r>
        <w:rPr>
          <w:iCs w:val="0"/>
          <w:lang w:val="en"/>
        </w:rPr>
        <w:t>shall be conducted</w:t>
      </w:r>
      <w:proofErr w:type="gramEnd"/>
      <w:r>
        <w:rPr>
          <w:iCs w:val="0"/>
          <w:lang w:val="en"/>
        </w:rPr>
        <w:t xml:space="preserve"> when testing signals from TSO to the provider.</w:t>
      </w:r>
    </w:p>
    <w:tbl>
      <w:tblPr>
        <w:tblStyle w:val="Tabellrutnt"/>
        <w:tblW w:w="7792" w:type="dxa"/>
        <w:tblLook w:val="04A0" w:firstRow="1" w:lastRow="0" w:firstColumn="1" w:lastColumn="0" w:noHBand="0" w:noVBand="1"/>
      </w:tblPr>
      <w:tblGrid>
        <w:gridCol w:w="2122"/>
        <w:gridCol w:w="3118"/>
        <w:gridCol w:w="2552"/>
      </w:tblGrid>
      <w:tr w:rsidR="00A35E92" w14:paraId="023A1677" w14:textId="77777777" w:rsidTr="004674A7">
        <w:tc>
          <w:tcPr>
            <w:tcW w:w="2122" w:type="dxa"/>
            <w:shd w:val="clear" w:color="auto" w:fill="D9D9D9" w:themeFill="background1" w:themeFillShade="D9"/>
          </w:tcPr>
          <w:p w14:paraId="726954A2" w14:textId="207EC0A1" w:rsidR="00A35E92" w:rsidRPr="004674A7" w:rsidRDefault="00A35E92" w:rsidP="00A74E82">
            <w:pPr>
              <w:pStyle w:val="Brdtext"/>
              <w:rPr>
                <w:b/>
              </w:rPr>
            </w:pPr>
            <w:r>
              <w:rPr>
                <w:b/>
                <w:bCs/>
                <w:lang w:val="en"/>
              </w:rPr>
              <w:t>Signal</w:t>
            </w:r>
          </w:p>
        </w:tc>
        <w:tc>
          <w:tcPr>
            <w:tcW w:w="3118" w:type="dxa"/>
            <w:shd w:val="clear" w:color="auto" w:fill="D9D9D9" w:themeFill="background1" w:themeFillShade="D9"/>
          </w:tcPr>
          <w:p w14:paraId="4DE0C2D0" w14:textId="5A2C8CD0" w:rsidR="00A35E92" w:rsidRPr="004674A7" w:rsidRDefault="00A35E92" w:rsidP="00A74E82">
            <w:pPr>
              <w:pStyle w:val="Brdtext"/>
              <w:rPr>
                <w:b/>
              </w:rPr>
            </w:pPr>
            <w:r>
              <w:rPr>
                <w:b/>
                <w:bCs/>
                <w:lang w:val="en"/>
              </w:rPr>
              <w:t>Sequence</w:t>
            </w:r>
          </w:p>
        </w:tc>
        <w:tc>
          <w:tcPr>
            <w:tcW w:w="2552" w:type="dxa"/>
            <w:shd w:val="clear" w:color="auto" w:fill="D9D9D9" w:themeFill="background1" w:themeFillShade="D9"/>
          </w:tcPr>
          <w:p w14:paraId="429E780F" w14:textId="1C5B2473" w:rsidR="00A35E92" w:rsidRPr="004674A7" w:rsidRDefault="00A35E92" w:rsidP="00AD2157">
            <w:pPr>
              <w:pStyle w:val="Brdtext"/>
              <w:rPr>
                <w:b/>
              </w:rPr>
            </w:pPr>
            <w:r>
              <w:rPr>
                <w:b/>
                <w:bCs/>
                <w:lang w:val="en"/>
              </w:rPr>
              <w:t>Verification</w:t>
            </w:r>
          </w:p>
        </w:tc>
      </w:tr>
      <w:tr w:rsidR="00A35E92" w:rsidRPr="00413D60" w14:paraId="616966AC" w14:textId="77777777" w:rsidTr="00A74E82">
        <w:tc>
          <w:tcPr>
            <w:tcW w:w="2122" w:type="dxa"/>
          </w:tcPr>
          <w:p w14:paraId="097C7CBF" w14:textId="720E908B" w:rsidR="00A35E92" w:rsidRDefault="00D94DC1" w:rsidP="00AD2157">
            <w:pPr>
              <w:pStyle w:val="Brdtext"/>
            </w:pPr>
            <w:proofErr w:type="spellStart"/>
            <w:r>
              <w:rPr>
                <w:lang w:val="en"/>
              </w:rPr>
              <w:t>aFRR</w:t>
            </w:r>
            <w:proofErr w:type="spellEnd"/>
            <w:r>
              <w:rPr>
                <w:lang w:val="en"/>
              </w:rPr>
              <w:t xml:space="preserve"> </w:t>
            </w:r>
            <w:proofErr w:type="spellStart"/>
            <w:r>
              <w:rPr>
                <w:lang w:val="en"/>
              </w:rPr>
              <w:t>Setpoint</w:t>
            </w:r>
            <w:proofErr w:type="spellEnd"/>
            <w:r>
              <w:rPr>
                <w:lang w:val="en"/>
              </w:rPr>
              <w:t xml:space="preserve"> </w:t>
            </w:r>
          </w:p>
        </w:tc>
        <w:tc>
          <w:tcPr>
            <w:tcW w:w="3118" w:type="dxa"/>
          </w:tcPr>
          <w:p w14:paraId="352D7FEE" w14:textId="4CFD2EBA" w:rsidR="002C0701" w:rsidRPr="00C34E84" w:rsidRDefault="002C0701" w:rsidP="00AD2157">
            <w:pPr>
              <w:pStyle w:val="Brdtext"/>
              <w:rPr>
                <w:lang w:val="en-US"/>
              </w:rPr>
            </w:pPr>
            <w:r>
              <w:rPr>
                <w:lang w:val="en"/>
              </w:rPr>
              <w:t xml:space="preserve">Change the </w:t>
            </w:r>
            <w:proofErr w:type="spellStart"/>
            <w:r>
              <w:rPr>
                <w:lang w:val="en"/>
              </w:rPr>
              <w:t>setpoint</w:t>
            </w:r>
            <w:proofErr w:type="spellEnd"/>
            <w:r>
              <w:rPr>
                <w:rStyle w:val="Fotnotsreferens"/>
                <w:lang w:val="en"/>
              </w:rPr>
              <w:footnoteReference w:id="6"/>
            </w:r>
            <w:r>
              <w:rPr>
                <w:lang w:val="en"/>
              </w:rPr>
              <w:t>:</w:t>
            </w:r>
            <w:r>
              <w:rPr>
                <w:lang w:val="en"/>
              </w:rPr>
              <w:br/>
              <w:t>0; 1; 2; max; min; -2, -1, 0</w:t>
            </w:r>
          </w:p>
          <w:p w14:paraId="08340C60" w14:textId="69C8809E" w:rsidR="002C0701" w:rsidRPr="00C34E84" w:rsidRDefault="00607519" w:rsidP="00AD2157">
            <w:pPr>
              <w:pStyle w:val="Brdtext"/>
              <w:rPr>
                <w:lang w:val="en-US"/>
              </w:rPr>
            </w:pPr>
            <w:r>
              <w:rPr>
                <w:lang w:val="en"/>
              </w:rPr>
              <w:t>Shortened</w:t>
            </w:r>
            <w:r w:rsidR="00F9526A">
              <w:rPr>
                <w:lang w:val="en"/>
              </w:rPr>
              <w:t xml:space="preserve"> version</w:t>
            </w:r>
            <w:r>
              <w:rPr>
                <w:lang w:val="en"/>
              </w:rPr>
              <w:t xml:space="preserve"> </w:t>
            </w:r>
            <w:r w:rsidR="002C0701">
              <w:rPr>
                <w:lang w:val="en"/>
              </w:rPr>
              <w:t>up-regulation:</w:t>
            </w:r>
            <w:r w:rsidR="002C0701">
              <w:rPr>
                <w:lang w:val="en"/>
              </w:rPr>
              <w:br/>
              <w:t>0; 1; 2; max; 0</w:t>
            </w:r>
          </w:p>
          <w:p w14:paraId="07CA50A2" w14:textId="3E499EC1" w:rsidR="002C0701" w:rsidRPr="00C34E84" w:rsidRDefault="00607519" w:rsidP="00F9526A">
            <w:pPr>
              <w:pStyle w:val="Brdtext"/>
              <w:rPr>
                <w:lang w:val="en-US"/>
              </w:rPr>
            </w:pPr>
            <w:r>
              <w:rPr>
                <w:lang w:val="en"/>
              </w:rPr>
              <w:t xml:space="preserve">Shortened </w:t>
            </w:r>
            <w:r w:rsidR="00F9526A">
              <w:rPr>
                <w:lang w:val="en"/>
              </w:rPr>
              <w:t xml:space="preserve">version </w:t>
            </w:r>
            <w:r w:rsidR="002C0701">
              <w:rPr>
                <w:lang w:val="en"/>
              </w:rPr>
              <w:t>down-regulation:</w:t>
            </w:r>
            <w:r w:rsidR="002C0701">
              <w:rPr>
                <w:lang w:val="en"/>
              </w:rPr>
              <w:br/>
              <w:t>0; -1; -2; min; 0</w:t>
            </w:r>
          </w:p>
        </w:tc>
        <w:tc>
          <w:tcPr>
            <w:tcW w:w="2552" w:type="dxa"/>
          </w:tcPr>
          <w:p w14:paraId="77840585" w14:textId="2CDAE52A" w:rsidR="00A35E92" w:rsidRPr="00C34E84" w:rsidRDefault="002C0701" w:rsidP="00AD2157">
            <w:pPr>
              <w:pStyle w:val="Brdtext"/>
              <w:rPr>
                <w:lang w:val="en-US"/>
              </w:rPr>
            </w:pPr>
            <w:r>
              <w:rPr>
                <w:lang w:val="en"/>
              </w:rPr>
              <w:t>The provider reads the received value and notifies the TSO</w:t>
            </w:r>
          </w:p>
        </w:tc>
      </w:tr>
      <w:tr w:rsidR="00A35E92" w:rsidRPr="00413D60" w14:paraId="391ACCDF" w14:textId="77777777" w:rsidTr="00A74E82">
        <w:tc>
          <w:tcPr>
            <w:tcW w:w="2122" w:type="dxa"/>
          </w:tcPr>
          <w:p w14:paraId="2394B418" w14:textId="33CC25AC" w:rsidR="00A35E92" w:rsidRDefault="00D94DC1" w:rsidP="00780A65">
            <w:pPr>
              <w:pStyle w:val="Brdtext"/>
            </w:pPr>
            <w:proofErr w:type="spellStart"/>
            <w:r>
              <w:rPr>
                <w:lang w:val="en"/>
              </w:rPr>
              <w:lastRenderedPageBreak/>
              <w:t>aFRR</w:t>
            </w:r>
            <w:proofErr w:type="spellEnd"/>
            <w:r>
              <w:rPr>
                <w:lang w:val="en"/>
              </w:rPr>
              <w:t xml:space="preserve"> Enabled </w:t>
            </w:r>
          </w:p>
        </w:tc>
        <w:tc>
          <w:tcPr>
            <w:tcW w:w="3118" w:type="dxa"/>
          </w:tcPr>
          <w:p w14:paraId="4BC88D95" w14:textId="77777777" w:rsidR="00A35E92" w:rsidRPr="00C34E84" w:rsidRDefault="00A35E92" w:rsidP="00AD2157">
            <w:pPr>
              <w:pStyle w:val="Brdtext"/>
              <w:rPr>
                <w:lang w:val="en-US"/>
              </w:rPr>
            </w:pPr>
            <w:r>
              <w:rPr>
                <w:lang w:val="en"/>
              </w:rPr>
              <w:t>Turn the signal ON</w:t>
            </w:r>
          </w:p>
          <w:p w14:paraId="1ACDCDDE" w14:textId="1ACC2D12" w:rsidR="00A35E92" w:rsidRPr="00C34E84" w:rsidRDefault="00A35E92" w:rsidP="00AD2157">
            <w:pPr>
              <w:pStyle w:val="Brdtext"/>
              <w:rPr>
                <w:lang w:val="en-US"/>
              </w:rPr>
            </w:pPr>
            <w:r>
              <w:rPr>
                <w:lang w:val="en"/>
              </w:rPr>
              <w:t>Turn the signal OFF</w:t>
            </w:r>
          </w:p>
        </w:tc>
        <w:tc>
          <w:tcPr>
            <w:tcW w:w="2552" w:type="dxa"/>
          </w:tcPr>
          <w:p w14:paraId="645F8C9F" w14:textId="6817B79B" w:rsidR="00A35E92" w:rsidRPr="00C34E84" w:rsidRDefault="00A35E92" w:rsidP="00780A65">
            <w:pPr>
              <w:pStyle w:val="Brdtext"/>
              <w:rPr>
                <w:lang w:val="en-US"/>
              </w:rPr>
            </w:pPr>
            <w:r>
              <w:rPr>
                <w:lang w:val="en"/>
              </w:rPr>
              <w:t>The provider reads the received value and notifies the TSO</w:t>
            </w:r>
          </w:p>
        </w:tc>
      </w:tr>
    </w:tbl>
    <w:p w14:paraId="04A59AD2" w14:textId="77777777" w:rsidR="00AD2157" w:rsidRPr="00C34E84" w:rsidRDefault="00AD2157" w:rsidP="00780A65">
      <w:pPr>
        <w:pStyle w:val="Brdtext"/>
        <w:rPr>
          <w:lang w:val="en-US"/>
        </w:rPr>
      </w:pPr>
    </w:p>
    <w:p w14:paraId="3F4EE68B" w14:textId="4D26ADCD" w:rsidR="002C0701" w:rsidRPr="00C34E84" w:rsidRDefault="005E09D9" w:rsidP="002C0701">
      <w:pPr>
        <w:pStyle w:val="Rubrik3"/>
        <w:rPr>
          <w:lang w:val="en-US"/>
        </w:rPr>
      </w:pPr>
      <w:r>
        <w:rPr>
          <w:lang w:val="en"/>
        </w:rPr>
        <w:t xml:space="preserve">4.1.2 Signals from </w:t>
      </w:r>
      <w:proofErr w:type="spellStart"/>
      <w:r>
        <w:rPr>
          <w:lang w:val="en"/>
        </w:rPr>
        <w:t>aFRR</w:t>
      </w:r>
      <w:proofErr w:type="spellEnd"/>
      <w:r>
        <w:rPr>
          <w:lang w:val="en"/>
        </w:rPr>
        <w:t xml:space="preserve"> provider to TSO</w:t>
      </w:r>
    </w:p>
    <w:p w14:paraId="50EF427B" w14:textId="75D1A2C3" w:rsidR="002C0701" w:rsidRPr="00C34E84" w:rsidRDefault="001D1B66" w:rsidP="002C0701">
      <w:pPr>
        <w:pStyle w:val="Brdtext"/>
        <w:rPr>
          <w:lang w:val="en-US"/>
        </w:rPr>
      </w:pPr>
      <w:r>
        <w:rPr>
          <w:lang w:val="en"/>
        </w:rPr>
        <w:t xml:space="preserve">The provider changes the signals according to </w:t>
      </w:r>
      <w:r w:rsidR="0011199F">
        <w:rPr>
          <w:lang w:val="en"/>
        </w:rPr>
        <w:fldChar w:fldCharType="begin"/>
      </w:r>
      <w:r w:rsidR="0011199F">
        <w:rPr>
          <w:lang w:val="en"/>
        </w:rPr>
        <w:instrText xml:space="preserve"> REF _Ref106268821 \h </w:instrText>
      </w:r>
      <w:r w:rsidR="0011199F">
        <w:rPr>
          <w:lang w:val="en"/>
        </w:rPr>
      </w:r>
      <w:r w:rsidR="0011199F">
        <w:rPr>
          <w:lang w:val="en"/>
        </w:rPr>
        <w:fldChar w:fldCharType="separate"/>
      </w:r>
      <w:r w:rsidR="0011199F" w:rsidRPr="0011199F">
        <w:rPr>
          <w:lang w:val="en-US"/>
        </w:rPr>
        <w:t xml:space="preserve">Table </w:t>
      </w:r>
      <w:r w:rsidR="0011199F" w:rsidRPr="0011199F">
        <w:rPr>
          <w:noProof/>
          <w:lang w:val="en-US"/>
        </w:rPr>
        <w:t>8</w:t>
      </w:r>
      <w:r w:rsidR="0011199F">
        <w:rPr>
          <w:lang w:val="en"/>
        </w:rPr>
        <w:fldChar w:fldCharType="end"/>
      </w:r>
      <w:r w:rsidR="0011199F">
        <w:rPr>
          <w:lang w:val="en"/>
        </w:rPr>
        <w:t xml:space="preserve">. </w:t>
      </w:r>
      <w:r>
        <w:rPr>
          <w:lang w:val="en"/>
        </w:rPr>
        <w:t xml:space="preserve">Following each signal change, Svenska kraftnät </w:t>
      </w:r>
      <w:r w:rsidR="003E0EAE">
        <w:rPr>
          <w:lang w:val="en"/>
        </w:rPr>
        <w:t>wi</w:t>
      </w:r>
      <w:r>
        <w:rPr>
          <w:lang w:val="en"/>
        </w:rPr>
        <w:t>ll read the received signal before the provider updates the signal.</w:t>
      </w:r>
    </w:p>
    <w:p w14:paraId="79C53C39" w14:textId="7E84505F" w:rsidR="001E5129" w:rsidRDefault="002C0701" w:rsidP="005B1CE3">
      <w:pPr>
        <w:pStyle w:val="Brdtext"/>
        <w:rPr>
          <w:lang w:val="en"/>
        </w:rPr>
      </w:pPr>
      <w:r>
        <w:rPr>
          <w:lang w:val="en"/>
        </w:rPr>
        <w:t xml:space="preserve">If the application only pertains to provision of </w:t>
      </w:r>
      <w:proofErr w:type="spellStart"/>
      <w:r>
        <w:rPr>
          <w:lang w:val="en"/>
        </w:rPr>
        <w:t>aFRR</w:t>
      </w:r>
      <w:proofErr w:type="spellEnd"/>
      <w:r>
        <w:rPr>
          <w:lang w:val="en"/>
        </w:rPr>
        <w:t xml:space="preserve"> for up-regulation or down-regulation, a </w:t>
      </w:r>
      <w:r w:rsidR="000E421D">
        <w:rPr>
          <w:lang w:val="en"/>
        </w:rPr>
        <w:t xml:space="preserve">shortened version of the </w:t>
      </w:r>
      <w:r>
        <w:rPr>
          <w:lang w:val="en"/>
        </w:rPr>
        <w:t xml:space="preserve">sequence </w:t>
      </w:r>
      <w:proofErr w:type="gramStart"/>
      <w:r>
        <w:rPr>
          <w:lang w:val="en"/>
        </w:rPr>
        <w:t xml:space="preserve">may be </w:t>
      </w:r>
      <w:r w:rsidR="000E421D">
        <w:rPr>
          <w:lang w:val="en"/>
        </w:rPr>
        <w:t>used</w:t>
      </w:r>
      <w:proofErr w:type="gramEnd"/>
      <w:r w:rsidR="000E421D">
        <w:rPr>
          <w:lang w:val="en"/>
        </w:rPr>
        <w:t xml:space="preserve"> </w:t>
      </w:r>
      <w:r>
        <w:rPr>
          <w:lang w:val="en"/>
        </w:rPr>
        <w:t xml:space="preserve">to test the first four signals in </w:t>
      </w:r>
      <w:r w:rsidR="0011199F">
        <w:rPr>
          <w:lang w:val="en"/>
        </w:rPr>
        <w:fldChar w:fldCharType="begin"/>
      </w:r>
      <w:r w:rsidR="0011199F">
        <w:rPr>
          <w:lang w:val="en"/>
        </w:rPr>
        <w:instrText xml:space="preserve"> REF _Ref106268821 \h </w:instrText>
      </w:r>
      <w:r w:rsidR="0011199F">
        <w:rPr>
          <w:lang w:val="en"/>
        </w:rPr>
      </w:r>
      <w:r w:rsidR="0011199F">
        <w:rPr>
          <w:lang w:val="en"/>
        </w:rPr>
        <w:fldChar w:fldCharType="separate"/>
      </w:r>
      <w:r w:rsidR="0011199F" w:rsidRPr="0011199F">
        <w:rPr>
          <w:lang w:val="en-US"/>
        </w:rPr>
        <w:t xml:space="preserve">Table </w:t>
      </w:r>
      <w:r w:rsidR="0011199F" w:rsidRPr="0011199F">
        <w:rPr>
          <w:noProof/>
          <w:lang w:val="en-US"/>
        </w:rPr>
        <w:t>8</w:t>
      </w:r>
      <w:r w:rsidR="0011199F">
        <w:rPr>
          <w:lang w:val="en"/>
        </w:rPr>
        <w:fldChar w:fldCharType="end"/>
      </w:r>
      <w:r>
        <w:rPr>
          <w:lang w:val="en"/>
        </w:rPr>
        <w:fldChar w:fldCharType="begin"/>
      </w:r>
      <w:r>
        <w:rPr>
          <w:lang w:val="en"/>
        </w:rPr>
        <w:instrText xml:space="preserve"> REF _Ref68161942 \h </w:instrText>
      </w:r>
      <w:r>
        <w:rPr>
          <w:lang w:val="en"/>
        </w:rPr>
      </w:r>
      <w:r>
        <w:rPr>
          <w:lang w:val="en"/>
        </w:rPr>
        <w:fldChar w:fldCharType="end"/>
      </w:r>
      <w:r>
        <w:rPr>
          <w:lang w:val="en"/>
        </w:rPr>
        <w:t>.</w:t>
      </w:r>
    </w:p>
    <w:p w14:paraId="7D773378" w14:textId="0404E24C" w:rsidR="0045373B" w:rsidRPr="0045373B" w:rsidRDefault="0045373B" w:rsidP="005B1CE3">
      <w:pPr>
        <w:pStyle w:val="Brdtext"/>
        <w:rPr>
          <w:lang w:val="en"/>
        </w:rPr>
      </w:pPr>
      <w:r>
        <w:rPr>
          <w:lang w:val="en"/>
        </w:rPr>
        <w:t>This part of the signal test does not require the provider to register or save data.</w:t>
      </w:r>
    </w:p>
    <w:p w14:paraId="3BEFA6D3" w14:textId="7DF60BC1" w:rsidR="0011199F" w:rsidRPr="0011199F" w:rsidRDefault="0011199F" w:rsidP="0011199F">
      <w:pPr>
        <w:pStyle w:val="Beskrivning"/>
        <w:keepNext/>
        <w:rPr>
          <w:lang w:val="en-US"/>
        </w:rPr>
      </w:pPr>
      <w:bookmarkStart w:id="10" w:name="_Ref106268821"/>
      <w:r w:rsidRPr="0011199F">
        <w:rPr>
          <w:lang w:val="en-US"/>
        </w:rPr>
        <w:t xml:space="preserve">Table </w:t>
      </w:r>
      <w:r>
        <w:fldChar w:fldCharType="begin"/>
      </w:r>
      <w:r w:rsidRPr="0011199F">
        <w:rPr>
          <w:lang w:val="en-US"/>
        </w:rPr>
        <w:instrText xml:space="preserve"> SEQ Table \* ARABIC </w:instrText>
      </w:r>
      <w:r>
        <w:fldChar w:fldCharType="separate"/>
      </w:r>
      <w:r>
        <w:rPr>
          <w:noProof/>
          <w:lang w:val="en-US"/>
        </w:rPr>
        <w:t>8</w:t>
      </w:r>
      <w:r>
        <w:fldChar w:fldCharType="end"/>
      </w:r>
      <w:bookmarkEnd w:id="10"/>
      <w:r w:rsidRPr="0011199F">
        <w:rPr>
          <w:lang w:val="en-US"/>
        </w:rPr>
        <w:t xml:space="preserve">: </w:t>
      </w:r>
      <w:r>
        <w:rPr>
          <w:iCs w:val="0"/>
          <w:lang w:val="en"/>
        </w:rPr>
        <w:t xml:space="preserve">Description of how signal test </w:t>
      </w:r>
      <w:proofErr w:type="gramStart"/>
      <w:r>
        <w:rPr>
          <w:iCs w:val="0"/>
          <w:lang w:val="en"/>
        </w:rPr>
        <w:t>shall be conducted</w:t>
      </w:r>
      <w:proofErr w:type="gramEnd"/>
      <w:r>
        <w:rPr>
          <w:iCs w:val="0"/>
          <w:lang w:val="en"/>
        </w:rPr>
        <w:t xml:space="preserve"> when testing signals from the provider to the TSO.</w:t>
      </w:r>
    </w:p>
    <w:tbl>
      <w:tblPr>
        <w:tblStyle w:val="Tabellrutnt"/>
        <w:tblW w:w="0" w:type="auto"/>
        <w:tblLook w:val="04A0" w:firstRow="1" w:lastRow="0" w:firstColumn="1" w:lastColumn="0" w:noHBand="0" w:noVBand="1"/>
      </w:tblPr>
      <w:tblGrid>
        <w:gridCol w:w="2830"/>
        <w:gridCol w:w="2552"/>
        <w:gridCol w:w="1978"/>
      </w:tblGrid>
      <w:tr w:rsidR="004674A7" w14:paraId="2E90160E" w14:textId="77777777" w:rsidTr="005E4AB9">
        <w:tc>
          <w:tcPr>
            <w:tcW w:w="2830" w:type="dxa"/>
            <w:shd w:val="clear" w:color="auto" w:fill="D9D9D9" w:themeFill="background1" w:themeFillShade="D9"/>
          </w:tcPr>
          <w:p w14:paraId="1B23CD70" w14:textId="77777777" w:rsidR="004674A7" w:rsidRDefault="004674A7" w:rsidP="005E4AB9">
            <w:pPr>
              <w:pStyle w:val="Brdtext"/>
            </w:pPr>
            <w:r>
              <w:rPr>
                <w:b/>
                <w:bCs/>
                <w:lang w:val="en"/>
              </w:rPr>
              <w:t>Signal</w:t>
            </w:r>
          </w:p>
        </w:tc>
        <w:tc>
          <w:tcPr>
            <w:tcW w:w="2552" w:type="dxa"/>
            <w:shd w:val="clear" w:color="auto" w:fill="D9D9D9" w:themeFill="background1" w:themeFillShade="D9"/>
          </w:tcPr>
          <w:p w14:paraId="478D153B" w14:textId="77777777" w:rsidR="004674A7" w:rsidRDefault="004674A7" w:rsidP="005E4AB9">
            <w:pPr>
              <w:pStyle w:val="Brdtext"/>
            </w:pPr>
            <w:r>
              <w:rPr>
                <w:b/>
                <w:bCs/>
                <w:lang w:val="en"/>
              </w:rPr>
              <w:t>Sequence</w:t>
            </w:r>
          </w:p>
        </w:tc>
        <w:tc>
          <w:tcPr>
            <w:tcW w:w="1978" w:type="dxa"/>
            <w:shd w:val="clear" w:color="auto" w:fill="D9D9D9" w:themeFill="background1" w:themeFillShade="D9"/>
          </w:tcPr>
          <w:p w14:paraId="0A746695" w14:textId="77777777" w:rsidR="004674A7" w:rsidRDefault="004674A7" w:rsidP="005E4AB9">
            <w:pPr>
              <w:pStyle w:val="Brdtext"/>
            </w:pPr>
            <w:r>
              <w:rPr>
                <w:b/>
                <w:bCs/>
                <w:lang w:val="en"/>
              </w:rPr>
              <w:t>Verification</w:t>
            </w:r>
          </w:p>
        </w:tc>
      </w:tr>
      <w:tr w:rsidR="004674A7" w:rsidRPr="00413D60" w14:paraId="72A1F24C" w14:textId="77777777" w:rsidTr="005E4AB9">
        <w:tc>
          <w:tcPr>
            <w:tcW w:w="2830" w:type="dxa"/>
          </w:tcPr>
          <w:p w14:paraId="68AAEC34" w14:textId="77777777" w:rsidR="004674A7" w:rsidRPr="00C34E84" w:rsidRDefault="004674A7" w:rsidP="005E4AB9">
            <w:pPr>
              <w:pStyle w:val="Brdtext"/>
              <w:rPr>
                <w:lang w:val="en-US"/>
              </w:rPr>
            </w:pPr>
            <w:proofErr w:type="spellStart"/>
            <w:r>
              <w:rPr>
                <w:lang w:val="en"/>
              </w:rPr>
              <w:t>aFRR</w:t>
            </w:r>
            <w:proofErr w:type="spellEnd"/>
            <w:r>
              <w:rPr>
                <w:lang w:val="en"/>
              </w:rPr>
              <w:t xml:space="preserve"> </w:t>
            </w:r>
            <w:proofErr w:type="spellStart"/>
            <w:r>
              <w:rPr>
                <w:lang w:val="en"/>
              </w:rPr>
              <w:t>Setpoint</w:t>
            </w:r>
            <w:proofErr w:type="spellEnd"/>
            <w:r>
              <w:rPr>
                <w:lang w:val="en"/>
              </w:rPr>
              <w:t xml:space="preserve"> Confirm</w:t>
            </w:r>
          </w:p>
          <w:p w14:paraId="00346DEC" w14:textId="77777777" w:rsidR="004674A7" w:rsidRPr="00C34E84" w:rsidRDefault="004674A7" w:rsidP="005E4AB9">
            <w:pPr>
              <w:pStyle w:val="Brdtext"/>
              <w:rPr>
                <w:lang w:val="en-US"/>
              </w:rPr>
            </w:pPr>
            <w:proofErr w:type="spellStart"/>
            <w:r>
              <w:rPr>
                <w:lang w:val="en"/>
              </w:rPr>
              <w:t>aFRR</w:t>
            </w:r>
            <w:proofErr w:type="spellEnd"/>
            <w:r>
              <w:rPr>
                <w:lang w:val="en"/>
              </w:rPr>
              <w:t xml:space="preserve"> Capacity Up</w:t>
            </w:r>
            <w:r>
              <w:rPr>
                <w:rStyle w:val="Fotnotsreferens"/>
                <w:lang w:val="en"/>
              </w:rPr>
              <w:footnoteReference w:id="7"/>
            </w:r>
          </w:p>
          <w:p w14:paraId="7669A0D7" w14:textId="77777777" w:rsidR="004674A7" w:rsidRPr="00C34E84" w:rsidRDefault="004674A7" w:rsidP="005E4AB9">
            <w:pPr>
              <w:pStyle w:val="Brdtext"/>
              <w:rPr>
                <w:lang w:val="en-US"/>
              </w:rPr>
            </w:pPr>
            <w:proofErr w:type="spellStart"/>
            <w:r>
              <w:rPr>
                <w:lang w:val="en"/>
              </w:rPr>
              <w:t>aFRR</w:t>
            </w:r>
            <w:proofErr w:type="spellEnd"/>
            <w:r>
              <w:rPr>
                <w:lang w:val="en"/>
              </w:rPr>
              <w:t xml:space="preserve"> Capacity Down</w:t>
            </w:r>
            <w:r>
              <w:rPr>
                <w:rStyle w:val="Fotnotsreferens"/>
                <w:lang w:val="en"/>
              </w:rPr>
              <w:footnoteReference w:id="8"/>
            </w:r>
          </w:p>
          <w:p w14:paraId="4D4C5B75" w14:textId="77777777" w:rsidR="004674A7" w:rsidRPr="00C34E84" w:rsidRDefault="004674A7" w:rsidP="005E4AB9">
            <w:pPr>
              <w:pStyle w:val="Brdtext"/>
              <w:rPr>
                <w:lang w:val="en-US"/>
              </w:rPr>
            </w:pPr>
            <w:proofErr w:type="spellStart"/>
            <w:r>
              <w:rPr>
                <w:lang w:val="en"/>
              </w:rPr>
              <w:t>aFRR</w:t>
            </w:r>
            <w:proofErr w:type="spellEnd"/>
            <w:r>
              <w:rPr>
                <w:lang w:val="en"/>
              </w:rPr>
              <w:t xml:space="preserve"> Activated</w:t>
            </w:r>
          </w:p>
        </w:tc>
        <w:tc>
          <w:tcPr>
            <w:tcW w:w="2552" w:type="dxa"/>
          </w:tcPr>
          <w:p w14:paraId="055D6968" w14:textId="528C5765" w:rsidR="004674A7" w:rsidRPr="00C34E84" w:rsidRDefault="004674A7" w:rsidP="005E4AB9">
            <w:pPr>
              <w:pStyle w:val="Brdtext"/>
              <w:rPr>
                <w:lang w:val="en-US"/>
              </w:rPr>
            </w:pPr>
            <w:r>
              <w:rPr>
                <w:lang w:val="en"/>
              </w:rPr>
              <w:t xml:space="preserve">Change the </w:t>
            </w:r>
            <w:proofErr w:type="spellStart"/>
            <w:r>
              <w:rPr>
                <w:lang w:val="en"/>
              </w:rPr>
              <w:t>setpoint</w:t>
            </w:r>
            <w:proofErr w:type="spellEnd"/>
            <w:r>
              <w:rPr>
                <w:rStyle w:val="Fotnotsreferens"/>
                <w:lang w:val="en"/>
              </w:rPr>
              <w:footnoteReference w:id="9"/>
            </w:r>
            <w:r>
              <w:rPr>
                <w:lang w:val="en"/>
              </w:rPr>
              <w:t>:</w:t>
            </w:r>
            <w:r>
              <w:rPr>
                <w:lang w:val="en"/>
              </w:rPr>
              <w:br/>
              <w:t>0; 1; 2; max; min; -2, -1, 0</w:t>
            </w:r>
          </w:p>
          <w:p w14:paraId="6BA15C59" w14:textId="64099281" w:rsidR="004674A7" w:rsidRPr="00C34E84" w:rsidRDefault="000E421D" w:rsidP="005E4AB9">
            <w:pPr>
              <w:pStyle w:val="Brdtext"/>
              <w:rPr>
                <w:lang w:val="en-US"/>
              </w:rPr>
            </w:pPr>
            <w:r>
              <w:rPr>
                <w:lang w:val="en"/>
              </w:rPr>
              <w:t>S</w:t>
            </w:r>
            <w:r w:rsidRPr="000E421D">
              <w:rPr>
                <w:lang w:val="en"/>
              </w:rPr>
              <w:t>hortened</w:t>
            </w:r>
            <w:r>
              <w:rPr>
                <w:lang w:val="en"/>
              </w:rPr>
              <w:t xml:space="preserve"> </w:t>
            </w:r>
            <w:r w:rsidR="00F9526A">
              <w:rPr>
                <w:lang w:val="en"/>
              </w:rPr>
              <w:t xml:space="preserve">version </w:t>
            </w:r>
            <w:r>
              <w:rPr>
                <w:lang w:val="en"/>
              </w:rPr>
              <w:t>u</w:t>
            </w:r>
            <w:r w:rsidR="004674A7">
              <w:rPr>
                <w:lang w:val="en"/>
              </w:rPr>
              <w:t>p-regulation:</w:t>
            </w:r>
            <w:r w:rsidR="004674A7">
              <w:rPr>
                <w:lang w:val="en"/>
              </w:rPr>
              <w:br/>
              <w:t>0; 1; 2; max; 0</w:t>
            </w:r>
          </w:p>
          <w:p w14:paraId="2860AA8F" w14:textId="78A4A8EA" w:rsidR="004674A7" w:rsidRPr="00C34E84" w:rsidRDefault="00F9526A" w:rsidP="00F9526A">
            <w:pPr>
              <w:pStyle w:val="Brdtext"/>
              <w:rPr>
                <w:lang w:val="en-US"/>
              </w:rPr>
            </w:pPr>
            <w:r>
              <w:rPr>
                <w:lang w:val="en"/>
              </w:rPr>
              <w:t>S</w:t>
            </w:r>
            <w:r w:rsidR="000E421D">
              <w:rPr>
                <w:lang w:val="en"/>
              </w:rPr>
              <w:t xml:space="preserve">hortened </w:t>
            </w:r>
            <w:r>
              <w:rPr>
                <w:lang w:val="en"/>
              </w:rPr>
              <w:t>version</w:t>
            </w:r>
            <w:r w:rsidR="000E421D">
              <w:rPr>
                <w:lang w:val="en"/>
              </w:rPr>
              <w:t xml:space="preserve"> d</w:t>
            </w:r>
            <w:r w:rsidR="004674A7">
              <w:rPr>
                <w:lang w:val="en"/>
              </w:rPr>
              <w:t>own-regulation:</w:t>
            </w:r>
            <w:r w:rsidR="004674A7">
              <w:rPr>
                <w:lang w:val="en"/>
              </w:rPr>
              <w:br/>
              <w:t>0; -1; -2, min; 0</w:t>
            </w:r>
          </w:p>
        </w:tc>
        <w:tc>
          <w:tcPr>
            <w:tcW w:w="1978" w:type="dxa"/>
          </w:tcPr>
          <w:p w14:paraId="1F7BFCE7" w14:textId="77777777" w:rsidR="004674A7" w:rsidRPr="00C34E84" w:rsidRDefault="004674A7" w:rsidP="005E4AB9">
            <w:pPr>
              <w:pStyle w:val="Brdtext"/>
              <w:rPr>
                <w:lang w:val="en-US"/>
              </w:rPr>
            </w:pPr>
            <w:r>
              <w:rPr>
                <w:lang w:val="en"/>
              </w:rPr>
              <w:t>TSO reads the received value and notifies the provider</w:t>
            </w:r>
          </w:p>
        </w:tc>
      </w:tr>
      <w:tr w:rsidR="004674A7" w:rsidRPr="00413D60" w14:paraId="6631529B" w14:textId="77777777" w:rsidTr="005E4AB9">
        <w:tc>
          <w:tcPr>
            <w:tcW w:w="2830" w:type="dxa"/>
          </w:tcPr>
          <w:p w14:paraId="49D93948" w14:textId="77777777" w:rsidR="004674A7" w:rsidRDefault="004674A7" w:rsidP="005E4AB9">
            <w:pPr>
              <w:pStyle w:val="Brdtext"/>
            </w:pPr>
            <w:proofErr w:type="spellStart"/>
            <w:r>
              <w:rPr>
                <w:lang w:val="en"/>
              </w:rPr>
              <w:t>aFRR</w:t>
            </w:r>
            <w:proofErr w:type="spellEnd"/>
            <w:r>
              <w:rPr>
                <w:lang w:val="en"/>
              </w:rPr>
              <w:t xml:space="preserve"> Remote Control Permit </w:t>
            </w:r>
          </w:p>
        </w:tc>
        <w:tc>
          <w:tcPr>
            <w:tcW w:w="2552" w:type="dxa"/>
          </w:tcPr>
          <w:p w14:paraId="2D7759BF" w14:textId="77777777" w:rsidR="004674A7" w:rsidRPr="00C34E84" w:rsidRDefault="004674A7" w:rsidP="005E4AB9">
            <w:pPr>
              <w:pStyle w:val="Brdtext"/>
              <w:rPr>
                <w:lang w:val="en-US"/>
              </w:rPr>
            </w:pPr>
            <w:r>
              <w:rPr>
                <w:lang w:val="en"/>
              </w:rPr>
              <w:t>Turn the signal ON</w:t>
            </w:r>
          </w:p>
          <w:p w14:paraId="56BABF04" w14:textId="77777777" w:rsidR="004674A7" w:rsidRPr="00C34E84" w:rsidRDefault="004674A7" w:rsidP="005E4AB9">
            <w:pPr>
              <w:pStyle w:val="Brdtext"/>
              <w:rPr>
                <w:lang w:val="en-US"/>
              </w:rPr>
            </w:pPr>
            <w:r>
              <w:rPr>
                <w:lang w:val="en"/>
              </w:rPr>
              <w:t>Turn the signal OFF</w:t>
            </w:r>
          </w:p>
        </w:tc>
        <w:tc>
          <w:tcPr>
            <w:tcW w:w="1978" w:type="dxa"/>
          </w:tcPr>
          <w:p w14:paraId="553ED2FF" w14:textId="77777777" w:rsidR="004674A7" w:rsidRPr="00C34E84" w:rsidRDefault="004674A7" w:rsidP="005E4AB9">
            <w:pPr>
              <w:pStyle w:val="Brdtext"/>
              <w:rPr>
                <w:lang w:val="en-US"/>
              </w:rPr>
            </w:pPr>
            <w:r>
              <w:rPr>
                <w:lang w:val="en"/>
              </w:rPr>
              <w:t>TSO reads the received value and notifies the provider</w:t>
            </w:r>
          </w:p>
        </w:tc>
      </w:tr>
    </w:tbl>
    <w:p w14:paraId="037B0192" w14:textId="77777777" w:rsidR="004674A7" w:rsidRPr="00C34E84" w:rsidRDefault="004674A7" w:rsidP="004674A7">
      <w:pPr>
        <w:pStyle w:val="Brdtext"/>
        <w:rPr>
          <w:lang w:val="en-US"/>
        </w:rPr>
      </w:pPr>
    </w:p>
    <w:p w14:paraId="3709A36F" w14:textId="0BBAD061" w:rsidR="00990EBC" w:rsidRPr="00C34E84" w:rsidRDefault="005E09D9" w:rsidP="001E5129">
      <w:pPr>
        <w:pStyle w:val="Rubrik3"/>
        <w:rPr>
          <w:lang w:val="en-US"/>
        </w:rPr>
      </w:pPr>
      <w:r>
        <w:rPr>
          <w:lang w:val="en"/>
        </w:rPr>
        <w:t xml:space="preserve">4.1.3 </w:t>
      </w:r>
      <w:r w:rsidR="00607519">
        <w:rPr>
          <w:lang w:val="en"/>
        </w:rPr>
        <w:t>Loss of communication</w:t>
      </w:r>
      <w:r>
        <w:rPr>
          <w:lang w:val="en"/>
        </w:rPr>
        <w:t xml:space="preserve"> test </w:t>
      </w:r>
    </w:p>
    <w:p w14:paraId="653D98DF" w14:textId="617DC00C" w:rsidR="00310535" w:rsidRPr="00C34E84" w:rsidRDefault="003C2B95" w:rsidP="00310535">
      <w:pPr>
        <w:pStyle w:val="Brdtext"/>
        <w:rPr>
          <w:lang w:val="en-US"/>
        </w:rPr>
      </w:pPr>
      <w:r>
        <w:rPr>
          <w:lang w:val="en"/>
        </w:rPr>
        <w:t xml:space="preserve">Svenska kraftnät </w:t>
      </w:r>
      <w:r w:rsidR="003E0EAE">
        <w:rPr>
          <w:lang w:val="en"/>
        </w:rPr>
        <w:t xml:space="preserve">will </w:t>
      </w:r>
      <w:r>
        <w:rPr>
          <w:lang w:val="en"/>
        </w:rPr>
        <w:t>simulate a short disruption to the real time com</w:t>
      </w:r>
      <w:r w:rsidR="0045373B">
        <w:rPr>
          <w:lang w:val="en"/>
        </w:rPr>
        <w:t>munication with the provider by</w:t>
      </w:r>
      <w:r w:rsidR="00616BF1">
        <w:rPr>
          <w:lang w:val="en"/>
        </w:rPr>
        <w:t xml:space="preserve"> turning </w:t>
      </w:r>
      <w:r>
        <w:rPr>
          <w:lang w:val="en"/>
        </w:rPr>
        <w:t xml:space="preserve">off the </w:t>
      </w:r>
      <w:proofErr w:type="spellStart"/>
      <w:r>
        <w:rPr>
          <w:lang w:val="en"/>
        </w:rPr>
        <w:t>setpoint</w:t>
      </w:r>
      <w:proofErr w:type="spellEnd"/>
      <w:r>
        <w:rPr>
          <w:lang w:val="en"/>
        </w:rPr>
        <w:t xml:space="preserve"> signal (</w:t>
      </w:r>
      <w:proofErr w:type="spellStart"/>
      <w:r>
        <w:rPr>
          <w:i/>
          <w:iCs/>
          <w:lang w:val="en"/>
        </w:rPr>
        <w:t>aFRR</w:t>
      </w:r>
      <w:proofErr w:type="spellEnd"/>
      <w:r>
        <w:rPr>
          <w:i/>
          <w:iCs/>
          <w:lang w:val="en"/>
        </w:rPr>
        <w:t xml:space="preserve"> </w:t>
      </w:r>
      <w:proofErr w:type="spellStart"/>
      <w:r>
        <w:rPr>
          <w:i/>
          <w:iCs/>
          <w:lang w:val="en"/>
        </w:rPr>
        <w:t>Setpoint</w:t>
      </w:r>
      <w:proofErr w:type="spellEnd"/>
      <w:r>
        <w:rPr>
          <w:lang w:val="en"/>
        </w:rPr>
        <w:t xml:space="preserve">). The provider </w:t>
      </w:r>
      <w:r w:rsidR="003E0EAE">
        <w:rPr>
          <w:lang w:val="en"/>
        </w:rPr>
        <w:t xml:space="preserve">shall </w:t>
      </w:r>
      <w:r>
        <w:rPr>
          <w:lang w:val="en"/>
        </w:rPr>
        <w:t xml:space="preserve">read the </w:t>
      </w:r>
      <w:proofErr w:type="spellStart"/>
      <w:r>
        <w:rPr>
          <w:lang w:val="en"/>
        </w:rPr>
        <w:t>setpoint</w:t>
      </w:r>
      <w:proofErr w:type="spellEnd"/>
      <w:r>
        <w:rPr>
          <w:lang w:val="en"/>
        </w:rPr>
        <w:t xml:space="preserve"> in their </w:t>
      </w:r>
      <w:r w:rsidR="00BE5933">
        <w:rPr>
          <w:lang w:val="en"/>
        </w:rPr>
        <w:t>internal</w:t>
      </w:r>
      <w:r>
        <w:rPr>
          <w:lang w:val="en"/>
        </w:rPr>
        <w:t xml:space="preserve"> system following the simulated communications disruption and notifies Svenska kraftnät.</w:t>
      </w:r>
    </w:p>
    <w:p w14:paraId="3C1B604B" w14:textId="58D4E945" w:rsidR="0045373B" w:rsidRPr="00035A9A" w:rsidRDefault="0045373B" w:rsidP="0045373B">
      <w:pPr>
        <w:pStyle w:val="Rubrik2"/>
        <w:rPr>
          <w:lang w:val="en-US"/>
        </w:rPr>
      </w:pPr>
      <w:r w:rsidRPr="00035A9A">
        <w:rPr>
          <w:lang w:val="en-US"/>
        </w:rPr>
        <w:lastRenderedPageBreak/>
        <w:t>4.2 A</w:t>
      </w:r>
      <w:r w:rsidR="00CB6D4D" w:rsidRPr="00035A9A">
        <w:rPr>
          <w:lang w:val="en-US"/>
        </w:rPr>
        <w:t xml:space="preserve">ctive </w:t>
      </w:r>
      <w:r w:rsidR="00035A9A">
        <w:rPr>
          <w:lang w:val="en-US"/>
        </w:rPr>
        <w:t>c</w:t>
      </w:r>
      <w:r w:rsidR="005C6C38" w:rsidRPr="00035A9A">
        <w:rPr>
          <w:lang w:val="en-US"/>
        </w:rPr>
        <w:t>ontrol</w:t>
      </w:r>
      <w:r w:rsidR="00E64F67">
        <w:rPr>
          <w:lang w:val="en-US"/>
        </w:rPr>
        <w:t xml:space="preserve"> test</w:t>
      </w:r>
    </w:p>
    <w:p w14:paraId="0B4AC448" w14:textId="20C9D148" w:rsidR="005C6C38" w:rsidRPr="00A236EB" w:rsidRDefault="00035A9A" w:rsidP="0045373B">
      <w:pPr>
        <w:pStyle w:val="Brdtext"/>
        <w:rPr>
          <w:lang w:val="en-US"/>
        </w:rPr>
      </w:pPr>
      <w:r w:rsidRPr="00A236EB">
        <w:rPr>
          <w:lang w:val="en-US"/>
        </w:rPr>
        <w:t>During the Active c</w:t>
      </w:r>
      <w:r w:rsidR="005C6C38" w:rsidRPr="00A236EB">
        <w:rPr>
          <w:lang w:val="en-US"/>
        </w:rPr>
        <w:t xml:space="preserve">ontrol test </w:t>
      </w:r>
      <w:proofErr w:type="gramStart"/>
      <w:r w:rsidR="005C6C38" w:rsidRPr="00A236EB">
        <w:rPr>
          <w:lang w:val="en"/>
        </w:rPr>
        <w:t>Svenska</w:t>
      </w:r>
      <w:proofErr w:type="gramEnd"/>
      <w:r w:rsidR="005C6C38" w:rsidRPr="00A236EB">
        <w:rPr>
          <w:lang w:val="en"/>
        </w:rPr>
        <w:t xml:space="preserve"> kraftnät send</w:t>
      </w:r>
      <w:r w:rsidR="00CE7C62" w:rsidRPr="00A236EB">
        <w:rPr>
          <w:lang w:val="en"/>
        </w:rPr>
        <w:t>s</w:t>
      </w:r>
      <w:r w:rsidR="005C6C38" w:rsidRPr="00A236EB">
        <w:rPr>
          <w:lang w:val="en"/>
        </w:rPr>
        <w:t xml:space="preserve"> a signal to the provider to update the </w:t>
      </w:r>
      <w:proofErr w:type="spellStart"/>
      <w:r w:rsidR="005C6C38" w:rsidRPr="00A236EB">
        <w:rPr>
          <w:lang w:val="en"/>
        </w:rPr>
        <w:t>setpoint</w:t>
      </w:r>
      <w:proofErr w:type="spellEnd"/>
      <w:r w:rsidR="005C6C38" w:rsidRPr="00A236EB">
        <w:rPr>
          <w:lang w:val="en"/>
        </w:rPr>
        <w:t xml:space="preserve"> </w:t>
      </w:r>
      <w:r w:rsidRPr="00A236EB">
        <w:rPr>
          <w:lang w:val="en"/>
        </w:rPr>
        <w:t xml:space="preserve">value </w:t>
      </w:r>
      <w:r w:rsidR="005C6C38" w:rsidRPr="00A236EB">
        <w:rPr>
          <w:lang w:val="en"/>
        </w:rPr>
        <w:t xml:space="preserve">for the whole Regulating object. The provider </w:t>
      </w:r>
      <w:r w:rsidR="00CE7C62" w:rsidRPr="00A236EB">
        <w:rPr>
          <w:lang w:val="en"/>
        </w:rPr>
        <w:t xml:space="preserve">demonstrates that corresponding </w:t>
      </w:r>
      <w:proofErr w:type="spellStart"/>
      <w:r w:rsidR="00CE7C62" w:rsidRPr="00A236EB">
        <w:rPr>
          <w:lang w:val="en"/>
        </w:rPr>
        <w:t>aFRR</w:t>
      </w:r>
      <w:proofErr w:type="spellEnd"/>
      <w:r w:rsidR="00CE7C62" w:rsidRPr="00A236EB">
        <w:rPr>
          <w:lang w:val="en"/>
        </w:rPr>
        <w:t xml:space="preserve"> </w:t>
      </w:r>
      <w:proofErr w:type="gramStart"/>
      <w:r w:rsidR="00CE7C62" w:rsidRPr="00A236EB">
        <w:rPr>
          <w:lang w:val="en"/>
        </w:rPr>
        <w:t>has been activated</w:t>
      </w:r>
      <w:proofErr w:type="gramEnd"/>
      <w:r w:rsidR="00CE7C62" w:rsidRPr="00A236EB">
        <w:rPr>
          <w:lang w:val="en"/>
        </w:rPr>
        <w:t>. Th</w:t>
      </w:r>
      <w:r w:rsidRPr="00A236EB">
        <w:rPr>
          <w:lang w:val="en"/>
        </w:rPr>
        <w:t>e step sequence for the Active c</w:t>
      </w:r>
      <w:r w:rsidR="00CE7C62" w:rsidRPr="00A236EB">
        <w:rPr>
          <w:lang w:val="en"/>
        </w:rPr>
        <w:t xml:space="preserve">ontrol test </w:t>
      </w:r>
      <w:proofErr w:type="gramStart"/>
      <w:r w:rsidR="00CE7C62" w:rsidRPr="00A236EB">
        <w:rPr>
          <w:lang w:val="en"/>
        </w:rPr>
        <w:t>is presented</w:t>
      </w:r>
      <w:proofErr w:type="gramEnd"/>
      <w:r w:rsidR="00CE7C62" w:rsidRPr="00A236EB">
        <w:rPr>
          <w:lang w:val="en"/>
        </w:rPr>
        <w:t xml:space="preserve"> in </w:t>
      </w:r>
      <w:r w:rsidR="0011199F" w:rsidRPr="00A236EB">
        <w:rPr>
          <w:lang w:val="en"/>
        </w:rPr>
        <w:fldChar w:fldCharType="begin"/>
      </w:r>
      <w:r w:rsidR="0011199F" w:rsidRPr="00A236EB">
        <w:rPr>
          <w:lang w:val="en"/>
        </w:rPr>
        <w:instrText xml:space="preserve"> REF _Ref106268866 \h  \* MERGEFORMAT </w:instrText>
      </w:r>
      <w:r w:rsidR="0011199F" w:rsidRPr="00A236EB">
        <w:rPr>
          <w:lang w:val="en"/>
        </w:rPr>
      </w:r>
      <w:r w:rsidR="0011199F" w:rsidRPr="00A236EB">
        <w:rPr>
          <w:lang w:val="en"/>
        </w:rPr>
        <w:fldChar w:fldCharType="separate"/>
      </w:r>
      <w:r w:rsidR="0011199F" w:rsidRPr="00A236EB">
        <w:rPr>
          <w:lang w:val="en-US"/>
        </w:rPr>
        <w:t xml:space="preserve">Table </w:t>
      </w:r>
      <w:r w:rsidR="0011199F" w:rsidRPr="00A236EB">
        <w:rPr>
          <w:noProof/>
          <w:lang w:val="en-US"/>
        </w:rPr>
        <w:t>9</w:t>
      </w:r>
      <w:r w:rsidR="0011199F" w:rsidRPr="00A236EB">
        <w:rPr>
          <w:lang w:val="en"/>
        </w:rPr>
        <w:fldChar w:fldCharType="end"/>
      </w:r>
      <w:r w:rsidR="0011199F" w:rsidRPr="00A236EB">
        <w:rPr>
          <w:lang w:val="en"/>
        </w:rPr>
        <w:t>.</w:t>
      </w:r>
    </w:p>
    <w:p w14:paraId="62FED8A0" w14:textId="15E55F90" w:rsidR="0011199F" w:rsidRPr="00A236EB" w:rsidRDefault="0011199F" w:rsidP="0011199F">
      <w:pPr>
        <w:pStyle w:val="Beskrivning"/>
        <w:keepNext/>
        <w:rPr>
          <w:lang w:val="en-US"/>
        </w:rPr>
      </w:pPr>
      <w:bookmarkStart w:id="11" w:name="_Ref106268866"/>
      <w:r w:rsidRPr="00A236EB">
        <w:rPr>
          <w:lang w:val="en-US"/>
        </w:rPr>
        <w:t xml:space="preserve">Table </w:t>
      </w:r>
      <w:r w:rsidRPr="00A236EB">
        <w:fldChar w:fldCharType="begin"/>
      </w:r>
      <w:r w:rsidRPr="00A236EB">
        <w:rPr>
          <w:lang w:val="en-US"/>
        </w:rPr>
        <w:instrText xml:space="preserve"> SEQ Table \* ARABIC </w:instrText>
      </w:r>
      <w:r w:rsidRPr="00A236EB">
        <w:fldChar w:fldCharType="separate"/>
      </w:r>
      <w:r w:rsidRPr="00A236EB">
        <w:rPr>
          <w:noProof/>
          <w:lang w:val="en-US"/>
        </w:rPr>
        <w:t>9</w:t>
      </w:r>
      <w:r w:rsidRPr="00A236EB">
        <w:fldChar w:fldCharType="end"/>
      </w:r>
      <w:bookmarkEnd w:id="11"/>
      <w:r w:rsidRPr="00A236EB">
        <w:rPr>
          <w:lang w:val="en-US"/>
        </w:rPr>
        <w:t>: Step sequence for the Active control test.</w:t>
      </w:r>
    </w:p>
    <w:tbl>
      <w:tblPr>
        <w:tblStyle w:val="Tabellrutnt"/>
        <w:tblW w:w="0" w:type="auto"/>
        <w:tblLook w:val="04A0" w:firstRow="1" w:lastRow="0" w:firstColumn="1" w:lastColumn="0" w:noHBand="0" w:noVBand="1"/>
      </w:tblPr>
      <w:tblGrid>
        <w:gridCol w:w="2165"/>
        <w:gridCol w:w="2610"/>
        <w:gridCol w:w="2585"/>
      </w:tblGrid>
      <w:tr w:rsidR="0045373B" w:rsidRPr="00A236EB" w14:paraId="5CE6528F" w14:textId="77777777" w:rsidTr="00CA2220">
        <w:tc>
          <w:tcPr>
            <w:tcW w:w="2165" w:type="dxa"/>
            <w:shd w:val="clear" w:color="auto" w:fill="D9D9D9" w:themeFill="background1" w:themeFillShade="D9"/>
          </w:tcPr>
          <w:p w14:paraId="7D3F580F" w14:textId="14CD2F0C" w:rsidR="0045373B" w:rsidRPr="00A236EB" w:rsidRDefault="005C6C38" w:rsidP="00CA2220">
            <w:pPr>
              <w:pStyle w:val="Brdtext"/>
              <w:rPr>
                <w:b/>
              </w:rPr>
            </w:pPr>
            <w:r w:rsidRPr="00A236EB">
              <w:rPr>
                <w:b/>
              </w:rPr>
              <w:t>Step</w:t>
            </w:r>
          </w:p>
        </w:tc>
        <w:tc>
          <w:tcPr>
            <w:tcW w:w="2610" w:type="dxa"/>
            <w:shd w:val="clear" w:color="auto" w:fill="D9D9D9" w:themeFill="background1" w:themeFillShade="D9"/>
          </w:tcPr>
          <w:p w14:paraId="02224225" w14:textId="5D9AA789" w:rsidR="0045373B" w:rsidRPr="00A236EB" w:rsidRDefault="005C6C38" w:rsidP="00CA2220">
            <w:pPr>
              <w:pStyle w:val="Brdtext"/>
              <w:rPr>
                <w:b/>
              </w:rPr>
            </w:pPr>
            <w:proofErr w:type="spellStart"/>
            <w:r w:rsidRPr="00A236EB">
              <w:rPr>
                <w:b/>
              </w:rPr>
              <w:t>Time</w:t>
            </w:r>
            <w:proofErr w:type="spellEnd"/>
            <w:r w:rsidRPr="00A236EB">
              <w:rPr>
                <w:b/>
              </w:rPr>
              <w:t xml:space="preserve"> [</w:t>
            </w:r>
            <w:proofErr w:type="spellStart"/>
            <w:r w:rsidRPr="00A236EB">
              <w:rPr>
                <w:b/>
              </w:rPr>
              <w:t>minutes</w:t>
            </w:r>
            <w:proofErr w:type="spellEnd"/>
            <w:r w:rsidR="0045373B" w:rsidRPr="00A236EB">
              <w:rPr>
                <w:b/>
              </w:rPr>
              <w:t>]</w:t>
            </w:r>
          </w:p>
        </w:tc>
        <w:tc>
          <w:tcPr>
            <w:tcW w:w="2585" w:type="dxa"/>
            <w:shd w:val="clear" w:color="auto" w:fill="D9D9D9" w:themeFill="background1" w:themeFillShade="D9"/>
          </w:tcPr>
          <w:p w14:paraId="7750414E" w14:textId="18F567D6" w:rsidR="0045373B" w:rsidRPr="00A236EB" w:rsidRDefault="0045373B" w:rsidP="00CA2220">
            <w:pPr>
              <w:pStyle w:val="Brdtext"/>
              <w:rPr>
                <w:b/>
              </w:rPr>
            </w:pPr>
            <w:proofErr w:type="spellStart"/>
            <w:r w:rsidRPr="00A236EB">
              <w:rPr>
                <w:b/>
              </w:rPr>
              <w:t>aFRR</w:t>
            </w:r>
            <w:proofErr w:type="spellEnd"/>
            <w:r w:rsidRPr="00A236EB">
              <w:rPr>
                <w:b/>
              </w:rPr>
              <w:t xml:space="preserve"> </w:t>
            </w:r>
            <w:proofErr w:type="spellStart"/>
            <w:r w:rsidR="005C6C38" w:rsidRPr="00A236EB">
              <w:rPr>
                <w:b/>
              </w:rPr>
              <w:t>Setpoint</w:t>
            </w:r>
            <w:proofErr w:type="spellEnd"/>
            <w:r w:rsidRPr="00A236EB">
              <w:rPr>
                <w:b/>
              </w:rPr>
              <w:t>[MW]</w:t>
            </w:r>
          </w:p>
        </w:tc>
      </w:tr>
      <w:tr w:rsidR="0045373B" w:rsidRPr="00A236EB" w14:paraId="3BB4FE8A" w14:textId="77777777" w:rsidTr="00CA2220">
        <w:tc>
          <w:tcPr>
            <w:tcW w:w="2165" w:type="dxa"/>
          </w:tcPr>
          <w:p w14:paraId="0AFA2739" w14:textId="77777777" w:rsidR="0045373B" w:rsidRPr="00A236EB" w:rsidRDefault="0045373B" w:rsidP="00CA2220">
            <w:pPr>
              <w:pStyle w:val="Brdtext"/>
            </w:pPr>
            <w:r w:rsidRPr="00A236EB">
              <w:t>0</w:t>
            </w:r>
          </w:p>
        </w:tc>
        <w:tc>
          <w:tcPr>
            <w:tcW w:w="2610" w:type="dxa"/>
          </w:tcPr>
          <w:p w14:paraId="39BF5F11" w14:textId="77777777" w:rsidR="0045373B" w:rsidRPr="00A236EB" w:rsidRDefault="0045373B" w:rsidP="00CA2220">
            <w:pPr>
              <w:pStyle w:val="Brdtext"/>
            </w:pPr>
            <w:r w:rsidRPr="00A236EB">
              <w:t>0</w:t>
            </w:r>
          </w:p>
        </w:tc>
        <w:tc>
          <w:tcPr>
            <w:tcW w:w="2585" w:type="dxa"/>
          </w:tcPr>
          <w:p w14:paraId="7DAEF334" w14:textId="77777777" w:rsidR="0045373B" w:rsidRPr="00A236EB" w:rsidRDefault="0045373B" w:rsidP="00CA2220">
            <w:pPr>
              <w:pStyle w:val="Brdtext"/>
            </w:pPr>
            <w:r w:rsidRPr="00A236EB">
              <w:t>0</w:t>
            </w:r>
          </w:p>
        </w:tc>
      </w:tr>
      <w:tr w:rsidR="0045373B" w:rsidRPr="0045373B" w14:paraId="0D0CC978" w14:textId="77777777" w:rsidTr="00CA2220">
        <w:tc>
          <w:tcPr>
            <w:tcW w:w="2165" w:type="dxa"/>
          </w:tcPr>
          <w:p w14:paraId="2995B64C" w14:textId="77777777" w:rsidR="0045373B" w:rsidRPr="00A236EB" w:rsidRDefault="0045373B" w:rsidP="00CA2220">
            <w:pPr>
              <w:pStyle w:val="Brdtext"/>
            </w:pPr>
            <w:r w:rsidRPr="00A236EB">
              <w:t>1</w:t>
            </w:r>
          </w:p>
        </w:tc>
        <w:tc>
          <w:tcPr>
            <w:tcW w:w="2610" w:type="dxa"/>
          </w:tcPr>
          <w:p w14:paraId="6F7F43FE" w14:textId="77777777" w:rsidR="0045373B" w:rsidRPr="00A236EB" w:rsidRDefault="0045373B" w:rsidP="00CA2220">
            <w:pPr>
              <w:pStyle w:val="Brdtext"/>
            </w:pPr>
            <w:r w:rsidRPr="00A236EB">
              <w:t>5</w:t>
            </w:r>
          </w:p>
        </w:tc>
        <w:tc>
          <w:tcPr>
            <w:tcW w:w="2585" w:type="dxa"/>
          </w:tcPr>
          <w:p w14:paraId="006064EF" w14:textId="77777777" w:rsidR="0045373B" w:rsidRPr="00A236EB" w:rsidRDefault="0045373B" w:rsidP="00CA2220">
            <w:pPr>
              <w:pStyle w:val="Brdtext"/>
            </w:pPr>
            <w:r w:rsidRPr="00A236EB">
              <w:t>X MW</w:t>
            </w:r>
            <w:r w:rsidRPr="00A236EB">
              <w:rPr>
                <w:rStyle w:val="Fotnotsreferens"/>
              </w:rPr>
              <w:footnoteReference w:id="10"/>
            </w:r>
          </w:p>
        </w:tc>
      </w:tr>
    </w:tbl>
    <w:p w14:paraId="3E99AD41" w14:textId="77777777" w:rsidR="0045373B" w:rsidRPr="0045373B" w:rsidRDefault="0045373B" w:rsidP="0045373B">
      <w:pPr>
        <w:pStyle w:val="Brdtext"/>
        <w:rPr>
          <w:highlight w:val="yellow"/>
        </w:rPr>
      </w:pPr>
    </w:p>
    <w:p w14:paraId="4D28CDB8" w14:textId="6C73E27B" w:rsidR="00CE7C62" w:rsidRPr="00A236EB" w:rsidRDefault="00035A9A" w:rsidP="00CE7C62">
      <w:pPr>
        <w:pStyle w:val="Brdtext"/>
        <w:rPr>
          <w:lang w:val="en"/>
        </w:rPr>
      </w:pPr>
      <w:r w:rsidRPr="00A236EB">
        <w:rPr>
          <w:lang w:val="en"/>
        </w:rPr>
        <w:t>In Active c</w:t>
      </w:r>
      <w:r w:rsidR="00CE7C62" w:rsidRPr="00A236EB">
        <w:rPr>
          <w:lang w:val="en"/>
        </w:rPr>
        <w:t xml:space="preserve">ontrol </w:t>
      </w:r>
      <w:proofErr w:type="gramStart"/>
      <w:r w:rsidR="00CE7C62" w:rsidRPr="00A236EB">
        <w:rPr>
          <w:lang w:val="en"/>
        </w:rPr>
        <w:t>test</w:t>
      </w:r>
      <w:proofErr w:type="gramEnd"/>
      <w:r w:rsidR="00CE7C62" w:rsidRPr="00A236EB">
        <w:rPr>
          <w:lang w:val="en"/>
        </w:rPr>
        <w:t xml:space="preserve"> the response delay time can be determined. The response delay time </w:t>
      </w:r>
      <w:proofErr w:type="gramStart"/>
      <w:r w:rsidR="00CE7C62" w:rsidRPr="00A236EB">
        <w:rPr>
          <w:lang w:val="en"/>
        </w:rPr>
        <w:t>is defined</w:t>
      </w:r>
      <w:proofErr w:type="gramEnd"/>
      <w:r w:rsidR="00CE7C62" w:rsidRPr="00A236EB">
        <w:rPr>
          <w:lang w:val="en"/>
        </w:rPr>
        <w:t xml:space="preserve"> as the time it takes from </w:t>
      </w:r>
      <w:proofErr w:type="spellStart"/>
      <w:r w:rsidR="00CE7C62" w:rsidRPr="00A236EB">
        <w:rPr>
          <w:lang w:val="en"/>
        </w:rPr>
        <w:t>Svk</w:t>
      </w:r>
      <w:proofErr w:type="spellEnd"/>
      <w:r w:rsidR="00CE7C62" w:rsidRPr="00A236EB">
        <w:rPr>
          <w:lang w:val="en"/>
        </w:rPr>
        <w:t xml:space="preserve"> having sent a new </w:t>
      </w:r>
      <w:proofErr w:type="spellStart"/>
      <w:r w:rsidR="00CE7C62" w:rsidRPr="00A236EB">
        <w:rPr>
          <w:lang w:val="en"/>
        </w:rPr>
        <w:t>setpoint</w:t>
      </w:r>
      <w:proofErr w:type="spellEnd"/>
      <w:r w:rsidR="00CE7C62" w:rsidRPr="00A236EB">
        <w:rPr>
          <w:lang w:val="en"/>
        </w:rPr>
        <w:t xml:space="preserve"> until the unit/group begins to regulate. To verify that the requirement on the response delay time (</w:t>
      </w:r>
      <w:r w:rsidR="00863DB3" w:rsidRPr="00A236EB">
        <w:rPr>
          <w:lang w:val="en"/>
        </w:rPr>
        <w:t>&lt;30s</w:t>
      </w:r>
      <w:r w:rsidR="00CE7C62" w:rsidRPr="00A236EB">
        <w:rPr>
          <w:lang w:val="en"/>
        </w:rPr>
        <w:t xml:space="preserve">) is fulfilled the provider must log and save data </w:t>
      </w:r>
      <w:r w:rsidR="00863DB3" w:rsidRPr="00A236EB">
        <w:rPr>
          <w:lang w:val="en"/>
        </w:rPr>
        <w:t>from</w:t>
      </w:r>
      <w:r w:rsidR="00CE7C62" w:rsidRPr="00A236EB">
        <w:rPr>
          <w:lang w:val="en"/>
        </w:rPr>
        <w:t xml:space="preserve"> this test. </w:t>
      </w:r>
      <w:r w:rsidR="00863DB3" w:rsidRPr="00A236EB">
        <w:rPr>
          <w:lang w:val="en"/>
        </w:rPr>
        <w:t xml:space="preserve">Data that </w:t>
      </w:r>
      <w:proofErr w:type="gramStart"/>
      <w:r w:rsidR="00863DB3" w:rsidRPr="00A236EB">
        <w:rPr>
          <w:lang w:val="en"/>
        </w:rPr>
        <w:t>should be logged</w:t>
      </w:r>
      <w:proofErr w:type="gramEnd"/>
      <w:r w:rsidR="00863DB3" w:rsidRPr="00A236EB">
        <w:rPr>
          <w:lang w:val="en"/>
        </w:rPr>
        <w:t xml:space="preserve"> during the test are presented in </w:t>
      </w:r>
      <w:r w:rsidR="0011199F" w:rsidRPr="00A236EB">
        <w:rPr>
          <w:lang w:val="en"/>
        </w:rPr>
        <w:fldChar w:fldCharType="begin"/>
      </w:r>
      <w:r w:rsidR="0011199F" w:rsidRPr="00A236EB">
        <w:rPr>
          <w:lang w:val="en"/>
        </w:rPr>
        <w:instrText xml:space="preserve"> REF _Ref106268892 \h  \* MERGEFORMAT </w:instrText>
      </w:r>
      <w:r w:rsidR="0011199F" w:rsidRPr="00A236EB">
        <w:rPr>
          <w:lang w:val="en"/>
        </w:rPr>
      </w:r>
      <w:r w:rsidR="0011199F" w:rsidRPr="00A236EB">
        <w:rPr>
          <w:lang w:val="en"/>
        </w:rPr>
        <w:fldChar w:fldCharType="separate"/>
      </w:r>
      <w:r w:rsidR="0011199F" w:rsidRPr="00A236EB">
        <w:rPr>
          <w:lang w:val="en-US"/>
        </w:rPr>
        <w:t xml:space="preserve">Table </w:t>
      </w:r>
      <w:r w:rsidR="0011199F" w:rsidRPr="00A236EB">
        <w:rPr>
          <w:noProof/>
          <w:lang w:val="en-US"/>
        </w:rPr>
        <w:t>6</w:t>
      </w:r>
      <w:r w:rsidR="0011199F" w:rsidRPr="00A236EB">
        <w:rPr>
          <w:lang w:val="en"/>
        </w:rPr>
        <w:fldChar w:fldCharType="end"/>
      </w:r>
      <w:r w:rsidR="0011199F" w:rsidRPr="00A236EB">
        <w:rPr>
          <w:lang w:val="en"/>
        </w:rPr>
        <w:t>.</w:t>
      </w:r>
    </w:p>
    <w:p w14:paraId="4048C89D" w14:textId="39B30B8F" w:rsidR="0001296B" w:rsidRPr="00C34E84" w:rsidRDefault="005E09D9" w:rsidP="00A74E82">
      <w:pPr>
        <w:pStyle w:val="Rubrik2"/>
        <w:rPr>
          <w:lang w:val="en-US"/>
        </w:rPr>
      </w:pPr>
      <w:r>
        <w:rPr>
          <w:lang w:val="en"/>
        </w:rPr>
        <w:t>4</w:t>
      </w:r>
      <w:r w:rsidR="00FE4F4C">
        <w:rPr>
          <w:lang w:val="en"/>
        </w:rPr>
        <w:t>.3</w:t>
      </w:r>
      <w:r>
        <w:rPr>
          <w:lang w:val="en"/>
        </w:rPr>
        <w:t xml:space="preserve"> </w:t>
      </w:r>
      <w:r w:rsidR="0045373B">
        <w:rPr>
          <w:lang w:val="en"/>
        </w:rPr>
        <w:t>Capacity</w:t>
      </w:r>
      <w:r>
        <w:rPr>
          <w:lang w:val="en"/>
        </w:rPr>
        <w:t xml:space="preserve"> test </w:t>
      </w:r>
    </w:p>
    <w:p w14:paraId="1FBD9C91" w14:textId="10B31A15" w:rsidR="0001296B" w:rsidRPr="00C34E84" w:rsidRDefault="003A5849" w:rsidP="003A5849">
      <w:pPr>
        <w:pStyle w:val="Brdtext"/>
        <w:rPr>
          <w:lang w:val="en-US"/>
        </w:rPr>
      </w:pPr>
      <w:r>
        <w:rPr>
          <w:lang w:val="en"/>
        </w:rPr>
        <w:t xml:space="preserve">The </w:t>
      </w:r>
      <w:r w:rsidR="004476CF">
        <w:rPr>
          <w:lang w:val="en"/>
        </w:rPr>
        <w:t>capacity</w:t>
      </w:r>
      <w:r>
        <w:rPr>
          <w:lang w:val="en"/>
        </w:rPr>
        <w:t xml:space="preserve"> test </w:t>
      </w:r>
      <w:proofErr w:type="gramStart"/>
      <w:r>
        <w:rPr>
          <w:lang w:val="en"/>
        </w:rPr>
        <w:t>is divided</w:t>
      </w:r>
      <w:proofErr w:type="gramEnd"/>
      <w:r>
        <w:rPr>
          <w:lang w:val="en"/>
        </w:rPr>
        <w:t xml:space="preserve"> into two parts. The first </w:t>
      </w:r>
      <w:r w:rsidR="003E0EAE">
        <w:rPr>
          <w:lang w:val="en"/>
        </w:rPr>
        <w:t xml:space="preserve">part </w:t>
      </w:r>
      <w:r>
        <w:rPr>
          <w:lang w:val="en"/>
        </w:rPr>
        <w:t xml:space="preserve">tests the response during up-regulation and the second </w:t>
      </w:r>
      <w:r w:rsidR="003E0EAE">
        <w:rPr>
          <w:lang w:val="en"/>
        </w:rPr>
        <w:t xml:space="preserve">part tests </w:t>
      </w:r>
      <w:r>
        <w:rPr>
          <w:lang w:val="en"/>
        </w:rPr>
        <w:t xml:space="preserve">the response during down-regulation. If the application only pertains to supply of </w:t>
      </w:r>
      <w:proofErr w:type="spellStart"/>
      <w:r>
        <w:rPr>
          <w:lang w:val="en"/>
        </w:rPr>
        <w:t>aFRR</w:t>
      </w:r>
      <w:proofErr w:type="spellEnd"/>
      <w:r>
        <w:rPr>
          <w:lang w:val="en"/>
        </w:rPr>
        <w:t xml:space="preserve"> for up-regulation or for down-regulation respectively, only the corresponding test </w:t>
      </w:r>
      <w:proofErr w:type="gramStart"/>
      <w:r>
        <w:rPr>
          <w:lang w:val="en"/>
        </w:rPr>
        <w:t>is conducted</w:t>
      </w:r>
      <w:proofErr w:type="gramEnd"/>
      <w:r>
        <w:rPr>
          <w:lang w:val="en"/>
        </w:rPr>
        <w:t xml:space="preserve">. If the application pertains to supply of </w:t>
      </w:r>
      <w:proofErr w:type="spellStart"/>
      <w:r>
        <w:rPr>
          <w:lang w:val="en"/>
        </w:rPr>
        <w:t>aFRR</w:t>
      </w:r>
      <w:proofErr w:type="spellEnd"/>
      <w:r>
        <w:rPr>
          <w:lang w:val="en"/>
        </w:rPr>
        <w:t xml:space="preserve"> for both up- and down-regulation, both tests </w:t>
      </w:r>
      <w:proofErr w:type="gramStart"/>
      <w:r>
        <w:rPr>
          <w:lang w:val="en"/>
        </w:rPr>
        <w:t xml:space="preserve">must be </w:t>
      </w:r>
      <w:r w:rsidR="003E0EAE">
        <w:rPr>
          <w:lang w:val="en"/>
        </w:rPr>
        <w:t>performed</w:t>
      </w:r>
      <w:proofErr w:type="gramEnd"/>
      <w:r>
        <w:rPr>
          <w:lang w:val="en"/>
        </w:rPr>
        <w:t>.</w:t>
      </w:r>
    </w:p>
    <w:p w14:paraId="07DA0F59" w14:textId="714AA5FE" w:rsidR="00703589" w:rsidRPr="00C34E84" w:rsidRDefault="00863DB3" w:rsidP="003A5849">
      <w:pPr>
        <w:pStyle w:val="Brdtext"/>
        <w:rPr>
          <w:lang w:val="en-US"/>
        </w:rPr>
      </w:pPr>
      <w:r w:rsidRPr="00A236EB">
        <w:rPr>
          <w:lang w:val="en"/>
        </w:rPr>
        <w:t>In the C</w:t>
      </w:r>
      <w:r w:rsidR="004476CF" w:rsidRPr="00A236EB">
        <w:rPr>
          <w:lang w:val="en"/>
        </w:rPr>
        <w:t xml:space="preserve">apacity </w:t>
      </w:r>
      <w:proofErr w:type="gramStart"/>
      <w:r w:rsidR="004476CF" w:rsidRPr="00A236EB">
        <w:rPr>
          <w:lang w:val="en"/>
        </w:rPr>
        <w:t>test</w:t>
      </w:r>
      <w:proofErr w:type="gramEnd"/>
      <w:r w:rsidR="004476CF" w:rsidRPr="00A236EB">
        <w:rPr>
          <w:lang w:val="en"/>
        </w:rPr>
        <w:t xml:space="preserve"> the provider sends</w:t>
      </w:r>
      <w:r w:rsidRPr="00A236EB">
        <w:rPr>
          <w:lang w:val="en"/>
        </w:rPr>
        <w:t xml:space="preserve"> a</w:t>
      </w:r>
      <w:r w:rsidR="004476CF" w:rsidRPr="00A236EB">
        <w:rPr>
          <w:lang w:val="en"/>
        </w:rPr>
        <w:t xml:space="preserve"> signal through </w:t>
      </w:r>
      <w:r w:rsidRPr="00A236EB">
        <w:rPr>
          <w:lang w:val="en"/>
        </w:rPr>
        <w:t>their Operational monitoring system (SCADA)</w:t>
      </w:r>
      <w:r w:rsidR="004476CF" w:rsidRPr="00A236EB">
        <w:rPr>
          <w:lang w:val="en-US"/>
        </w:rPr>
        <w:t xml:space="preserve"> to </w:t>
      </w:r>
      <w:r w:rsidR="00750965" w:rsidRPr="00A236EB">
        <w:rPr>
          <w:lang w:val="en-US"/>
        </w:rPr>
        <w:t xml:space="preserve">the unit or group. </w:t>
      </w:r>
      <w:r w:rsidR="0096728A" w:rsidRPr="00A236EB">
        <w:rPr>
          <w:lang w:val="en"/>
        </w:rPr>
        <w:t xml:space="preserve">The </w:t>
      </w:r>
      <w:r w:rsidR="00750965" w:rsidRPr="00A236EB">
        <w:rPr>
          <w:lang w:val="en"/>
        </w:rPr>
        <w:t xml:space="preserve">test </w:t>
      </w:r>
      <w:proofErr w:type="gramStart"/>
      <w:r w:rsidR="00750965" w:rsidRPr="00A236EB">
        <w:rPr>
          <w:lang w:val="en"/>
        </w:rPr>
        <w:t>can be performed</w:t>
      </w:r>
      <w:proofErr w:type="gramEnd"/>
      <w:r w:rsidR="00750965" w:rsidRPr="00A236EB">
        <w:rPr>
          <w:lang w:val="en"/>
        </w:rPr>
        <w:t xml:space="preserve"> without Svenska kraftnät </w:t>
      </w:r>
      <w:r w:rsidRPr="00A236EB">
        <w:rPr>
          <w:lang w:val="en"/>
        </w:rPr>
        <w:t>present however;</w:t>
      </w:r>
      <w:r w:rsidR="0096728A" w:rsidRPr="00A236EB">
        <w:rPr>
          <w:lang w:val="en"/>
        </w:rPr>
        <w:t xml:space="preserve"> Svenska kraftnät </w:t>
      </w:r>
      <w:r w:rsidR="0070475A" w:rsidRPr="00A236EB">
        <w:rPr>
          <w:lang w:val="en"/>
        </w:rPr>
        <w:t>has the right to send an</w:t>
      </w:r>
      <w:r w:rsidR="00BE5933" w:rsidRPr="00A236EB">
        <w:rPr>
          <w:lang w:val="en"/>
        </w:rPr>
        <w:t xml:space="preserve"> observer</w:t>
      </w:r>
      <w:r w:rsidR="00616BF1" w:rsidRPr="00A236EB">
        <w:rPr>
          <w:lang w:val="en"/>
        </w:rPr>
        <w:t xml:space="preserve"> to </w:t>
      </w:r>
      <w:r w:rsidR="0096728A" w:rsidRPr="00A236EB">
        <w:rPr>
          <w:lang w:val="en"/>
        </w:rPr>
        <w:t>participate</w:t>
      </w:r>
      <w:r w:rsidR="00BE5933" w:rsidRPr="00A236EB">
        <w:rPr>
          <w:lang w:val="en"/>
        </w:rPr>
        <w:t xml:space="preserve"> </w:t>
      </w:r>
      <w:r w:rsidR="0096728A" w:rsidRPr="00A236EB">
        <w:rPr>
          <w:lang w:val="en"/>
        </w:rPr>
        <w:t>in person</w:t>
      </w:r>
      <w:r w:rsidR="00616BF1" w:rsidRPr="00A236EB">
        <w:rPr>
          <w:lang w:val="en"/>
        </w:rPr>
        <w:t xml:space="preserve"> during the tests</w:t>
      </w:r>
      <w:r w:rsidR="0096728A" w:rsidRPr="00A236EB">
        <w:rPr>
          <w:lang w:val="en"/>
        </w:rPr>
        <w:t xml:space="preserve">. The result of the test must be reported in a test </w:t>
      </w:r>
      <w:r w:rsidR="0070475A" w:rsidRPr="00A236EB">
        <w:rPr>
          <w:lang w:val="en"/>
        </w:rPr>
        <w:t xml:space="preserve">report </w:t>
      </w:r>
      <w:r w:rsidR="0096728A" w:rsidRPr="00A236EB">
        <w:rPr>
          <w:lang w:val="en"/>
        </w:rPr>
        <w:t xml:space="preserve">compiled by the </w:t>
      </w:r>
      <w:proofErr w:type="spellStart"/>
      <w:r w:rsidR="0070475A" w:rsidRPr="00A236EB">
        <w:rPr>
          <w:lang w:val="en"/>
        </w:rPr>
        <w:t>aFRR</w:t>
      </w:r>
      <w:proofErr w:type="spellEnd"/>
      <w:r w:rsidR="0070475A" w:rsidRPr="00A236EB">
        <w:rPr>
          <w:lang w:val="en"/>
        </w:rPr>
        <w:t xml:space="preserve"> provider </w:t>
      </w:r>
      <w:r w:rsidR="0096728A" w:rsidRPr="00A236EB">
        <w:rPr>
          <w:lang w:val="en"/>
        </w:rPr>
        <w:t>and be attached to the application with logged data.</w:t>
      </w:r>
      <w:r w:rsidR="0096728A">
        <w:rPr>
          <w:lang w:val="en"/>
        </w:rPr>
        <w:t xml:space="preserve"> </w:t>
      </w:r>
    </w:p>
    <w:p w14:paraId="6147CF24" w14:textId="7F29320B" w:rsidR="00102292" w:rsidRPr="00BE5933" w:rsidRDefault="00FE4F4C" w:rsidP="00A74E82">
      <w:pPr>
        <w:pStyle w:val="Rubrik3"/>
        <w:rPr>
          <w:lang w:val="en-US"/>
        </w:rPr>
      </w:pPr>
      <w:r>
        <w:rPr>
          <w:lang w:val="en"/>
        </w:rPr>
        <w:t>4.3</w:t>
      </w:r>
      <w:r w:rsidR="005E09D9">
        <w:rPr>
          <w:lang w:val="en"/>
        </w:rPr>
        <w:t>.1 Up-regulation</w:t>
      </w:r>
    </w:p>
    <w:p w14:paraId="086D8CDD" w14:textId="5A13FE3B" w:rsidR="00C81B97" w:rsidRPr="00C34E84" w:rsidRDefault="00780A65" w:rsidP="005B1CE3">
      <w:pPr>
        <w:pStyle w:val="Brdtext"/>
        <w:rPr>
          <w:lang w:val="en-US"/>
        </w:rPr>
      </w:pPr>
      <w:r>
        <w:rPr>
          <w:lang w:val="en"/>
        </w:rPr>
        <w:t xml:space="preserve">During </w:t>
      </w:r>
      <w:proofErr w:type="gramStart"/>
      <w:r>
        <w:rPr>
          <w:lang w:val="en"/>
        </w:rPr>
        <w:t>testing</w:t>
      </w:r>
      <w:proofErr w:type="gramEnd"/>
      <w:r w:rsidR="00750965">
        <w:rPr>
          <w:lang w:val="en"/>
        </w:rPr>
        <w:t xml:space="preserve"> the provider</w:t>
      </w:r>
      <w:r>
        <w:rPr>
          <w:lang w:val="en"/>
        </w:rPr>
        <w:t xml:space="preserve"> will send a sequence of </w:t>
      </w:r>
      <w:proofErr w:type="spellStart"/>
      <w:r>
        <w:rPr>
          <w:lang w:val="en"/>
        </w:rPr>
        <w:t>aFRR</w:t>
      </w:r>
      <w:proofErr w:type="spellEnd"/>
      <w:r>
        <w:rPr>
          <w:lang w:val="en"/>
        </w:rPr>
        <w:t xml:space="preserve"> </w:t>
      </w:r>
      <w:proofErr w:type="spellStart"/>
      <w:r>
        <w:rPr>
          <w:lang w:val="en"/>
        </w:rPr>
        <w:t>setpoint</w:t>
      </w:r>
      <w:proofErr w:type="spellEnd"/>
      <w:r>
        <w:rPr>
          <w:lang w:val="en"/>
        </w:rPr>
        <w:t xml:space="preserve"> changes to the unit or group</w:t>
      </w:r>
      <w:r w:rsidR="00BE5933">
        <w:rPr>
          <w:lang w:val="en"/>
        </w:rPr>
        <w:t xml:space="preserve"> for which the application pertains</w:t>
      </w:r>
      <w:r>
        <w:rPr>
          <w:lang w:val="en"/>
        </w:rPr>
        <w:t>. Th</w:t>
      </w:r>
      <w:r w:rsidR="00FE4F4C">
        <w:rPr>
          <w:lang w:val="en"/>
        </w:rPr>
        <w:t xml:space="preserve">e sequence for up-regulation </w:t>
      </w:r>
      <w:proofErr w:type="gramStart"/>
      <w:r w:rsidR="00FE4F4C">
        <w:rPr>
          <w:lang w:val="en"/>
        </w:rPr>
        <w:t xml:space="preserve">is </w:t>
      </w:r>
      <w:r>
        <w:rPr>
          <w:lang w:val="en"/>
        </w:rPr>
        <w:t>shown</w:t>
      </w:r>
      <w:proofErr w:type="gramEnd"/>
      <w:r>
        <w:rPr>
          <w:lang w:val="en"/>
        </w:rPr>
        <w:t xml:space="preserve"> in </w:t>
      </w:r>
      <w:r w:rsidR="004B2AAF">
        <w:rPr>
          <w:lang w:val="en"/>
        </w:rPr>
        <w:fldChar w:fldCharType="begin"/>
      </w:r>
      <w:r w:rsidR="004B2AAF">
        <w:rPr>
          <w:lang w:val="en"/>
        </w:rPr>
        <w:instrText xml:space="preserve"> REF _Ref106268107 \h </w:instrText>
      </w:r>
      <w:r w:rsidR="004B2AAF">
        <w:rPr>
          <w:lang w:val="en"/>
        </w:rPr>
      </w:r>
      <w:r w:rsidR="004B2AAF">
        <w:rPr>
          <w:lang w:val="en"/>
        </w:rPr>
        <w:fldChar w:fldCharType="separate"/>
      </w:r>
      <w:r w:rsidR="004B2AAF" w:rsidRPr="004B2AAF">
        <w:rPr>
          <w:lang w:val="en-US"/>
        </w:rPr>
        <w:t xml:space="preserve">Figure </w:t>
      </w:r>
      <w:r w:rsidR="004B2AAF" w:rsidRPr="004B2AAF">
        <w:rPr>
          <w:noProof/>
          <w:lang w:val="en-US"/>
        </w:rPr>
        <w:t>3</w:t>
      </w:r>
      <w:r w:rsidR="004B2AAF">
        <w:rPr>
          <w:lang w:val="en"/>
        </w:rPr>
        <w:fldChar w:fldCharType="end"/>
      </w:r>
      <w:r w:rsidR="004B2AAF">
        <w:rPr>
          <w:lang w:val="en"/>
        </w:rPr>
        <w:t xml:space="preserve"> </w:t>
      </w:r>
      <w:r>
        <w:rPr>
          <w:lang w:val="en"/>
        </w:rPr>
        <w:t xml:space="preserve">and </w:t>
      </w:r>
      <w:r w:rsidR="0011199F">
        <w:rPr>
          <w:lang w:val="en"/>
        </w:rPr>
        <w:fldChar w:fldCharType="begin"/>
      </w:r>
      <w:r w:rsidR="0011199F">
        <w:rPr>
          <w:lang w:val="en"/>
        </w:rPr>
        <w:instrText xml:space="preserve"> REF _Ref106268932 \h </w:instrText>
      </w:r>
      <w:r w:rsidR="0011199F">
        <w:rPr>
          <w:lang w:val="en"/>
        </w:rPr>
      </w:r>
      <w:r w:rsidR="0011199F">
        <w:rPr>
          <w:lang w:val="en"/>
        </w:rPr>
        <w:fldChar w:fldCharType="separate"/>
      </w:r>
      <w:r w:rsidR="0011199F" w:rsidRPr="0011199F">
        <w:rPr>
          <w:lang w:val="en-US"/>
        </w:rPr>
        <w:t xml:space="preserve">Table </w:t>
      </w:r>
      <w:r w:rsidR="0011199F" w:rsidRPr="0011199F">
        <w:rPr>
          <w:noProof/>
          <w:lang w:val="en-US"/>
        </w:rPr>
        <w:t>10</w:t>
      </w:r>
      <w:r w:rsidR="0011199F">
        <w:rPr>
          <w:lang w:val="en"/>
        </w:rPr>
        <w:fldChar w:fldCharType="end"/>
      </w:r>
      <w:r w:rsidR="0011199F">
        <w:rPr>
          <w:lang w:val="en"/>
        </w:rPr>
        <w:t xml:space="preserve">. </w:t>
      </w:r>
      <w:r>
        <w:rPr>
          <w:lang w:val="en"/>
        </w:rPr>
        <w:t xml:space="preserve">In the test, the 20%, 30% and 50% </w:t>
      </w:r>
      <w:r w:rsidR="00B74A01">
        <w:rPr>
          <w:lang w:val="en"/>
        </w:rPr>
        <w:t xml:space="preserve">steps </w:t>
      </w:r>
      <w:proofErr w:type="gramStart"/>
      <w:r w:rsidR="0073014B">
        <w:rPr>
          <w:lang w:val="en"/>
        </w:rPr>
        <w:t xml:space="preserve">are </w:t>
      </w:r>
      <w:r>
        <w:rPr>
          <w:lang w:val="en"/>
        </w:rPr>
        <w:t>rounded down</w:t>
      </w:r>
      <w:proofErr w:type="gramEnd"/>
      <w:r>
        <w:rPr>
          <w:lang w:val="en"/>
        </w:rPr>
        <w:t xml:space="preserve"> to the nearest integer.  If the application pertains to a maximum </w:t>
      </w:r>
      <w:proofErr w:type="spellStart"/>
      <w:r>
        <w:rPr>
          <w:lang w:val="en"/>
        </w:rPr>
        <w:t>aFRR</w:t>
      </w:r>
      <w:proofErr w:type="spellEnd"/>
      <w:r>
        <w:rPr>
          <w:lang w:val="en"/>
        </w:rPr>
        <w:t xml:space="preserve"> capacity of &lt; 10 MW, the sequence is adapted, see Appendix 1.</w:t>
      </w:r>
    </w:p>
    <w:p w14:paraId="2DCD1EFF" w14:textId="77777777" w:rsidR="004B2AAF" w:rsidRDefault="00934DA8" w:rsidP="004B2AAF">
      <w:pPr>
        <w:pStyle w:val="Brdtext"/>
        <w:keepNext/>
        <w:jc w:val="center"/>
      </w:pPr>
      <w:r w:rsidRPr="00934DA8">
        <w:rPr>
          <w:noProof/>
        </w:rPr>
        <w:lastRenderedPageBreak/>
        <w:drawing>
          <wp:inline distT="0" distB="0" distL="0" distR="0" wp14:anchorId="1F01C48F" wp14:editId="0C58DDBE">
            <wp:extent cx="4679950" cy="3509963"/>
            <wp:effectExtent l="0" t="0" r="6350" b="0"/>
            <wp:docPr id="2" name="Bildobjekt 2" descr="G:\Division System\Kraftsystem\SKA\31 Stödtjänster\312 Förkvaldokument\aFRR\Bilder\Kapacitetstest uppreglering_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ivision System\Kraftsystem\SKA\31 Stödtjänster\312 Förkvaldokument\aFRR\Bilder\Kapacitetstest uppreglering_en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79950" cy="3509963"/>
                    </a:xfrm>
                    <a:prstGeom prst="rect">
                      <a:avLst/>
                    </a:prstGeom>
                    <a:noFill/>
                    <a:ln>
                      <a:noFill/>
                    </a:ln>
                  </pic:spPr>
                </pic:pic>
              </a:graphicData>
            </a:graphic>
          </wp:inline>
        </w:drawing>
      </w:r>
    </w:p>
    <w:p w14:paraId="68FFA125" w14:textId="64F207E7" w:rsidR="00F459EB" w:rsidRPr="004B2AAF" w:rsidRDefault="004B2AAF" w:rsidP="004B2AAF">
      <w:pPr>
        <w:pStyle w:val="Beskrivning"/>
        <w:jc w:val="center"/>
        <w:rPr>
          <w:lang w:val="en-US"/>
        </w:rPr>
      </w:pPr>
      <w:bookmarkStart w:id="12" w:name="_Ref106268107"/>
      <w:r w:rsidRPr="004B2AAF">
        <w:rPr>
          <w:lang w:val="en-US"/>
        </w:rPr>
        <w:t xml:space="preserve">Figure </w:t>
      </w:r>
      <w:r>
        <w:fldChar w:fldCharType="begin"/>
      </w:r>
      <w:r w:rsidRPr="004B2AAF">
        <w:rPr>
          <w:lang w:val="en-US"/>
        </w:rPr>
        <w:instrText xml:space="preserve"> SEQ Figure \* ARABIC </w:instrText>
      </w:r>
      <w:r>
        <w:fldChar w:fldCharType="separate"/>
      </w:r>
      <w:r>
        <w:rPr>
          <w:noProof/>
          <w:lang w:val="en-US"/>
        </w:rPr>
        <w:t>3</w:t>
      </w:r>
      <w:r>
        <w:fldChar w:fldCharType="end"/>
      </w:r>
      <w:bookmarkEnd w:id="12"/>
      <w:r w:rsidRPr="004B2AAF">
        <w:rPr>
          <w:lang w:val="en-US"/>
        </w:rPr>
        <w:t xml:space="preserve">: </w:t>
      </w:r>
      <w:r>
        <w:rPr>
          <w:iCs w:val="0"/>
          <w:lang w:val="en"/>
        </w:rPr>
        <w:t xml:space="preserve">Step sequence for the </w:t>
      </w:r>
      <w:proofErr w:type="spellStart"/>
      <w:r>
        <w:rPr>
          <w:iCs w:val="0"/>
          <w:lang w:val="en"/>
        </w:rPr>
        <w:t>aFRR</w:t>
      </w:r>
      <w:proofErr w:type="spellEnd"/>
      <w:r>
        <w:rPr>
          <w:iCs w:val="0"/>
          <w:lang w:val="en"/>
        </w:rPr>
        <w:t xml:space="preserve"> up-regulation test.</w:t>
      </w:r>
    </w:p>
    <w:p w14:paraId="2A183CC7" w14:textId="5E389AA2" w:rsidR="0011199F" w:rsidRPr="0011199F" w:rsidRDefault="0011199F" w:rsidP="0011199F">
      <w:pPr>
        <w:pStyle w:val="Beskrivning"/>
        <w:keepNext/>
        <w:rPr>
          <w:lang w:val="en-US"/>
        </w:rPr>
      </w:pPr>
      <w:bookmarkStart w:id="13" w:name="_Ref106268932"/>
      <w:r w:rsidRPr="0011199F">
        <w:rPr>
          <w:lang w:val="en-US"/>
        </w:rPr>
        <w:t xml:space="preserve">Table </w:t>
      </w:r>
      <w:r>
        <w:fldChar w:fldCharType="begin"/>
      </w:r>
      <w:r w:rsidRPr="0011199F">
        <w:rPr>
          <w:lang w:val="en-US"/>
        </w:rPr>
        <w:instrText xml:space="preserve"> SEQ Table \* ARABIC </w:instrText>
      </w:r>
      <w:r>
        <w:fldChar w:fldCharType="separate"/>
      </w:r>
      <w:r>
        <w:rPr>
          <w:noProof/>
          <w:lang w:val="en-US"/>
        </w:rPr>
        <w:t>10</w:t>
      </w:r>
      <w:r>
        <w:fldChar w:fldCharType="end"/>
      </w:r>
      <w:bookmarkEnd w:id="13"/>
      <w:r w:rsidRPr="0011199F">
        <w:rPr>
          <w:lang w:val="en-US"/>
        </w:rPr>
        <w:t xml:space="preserve">: </w:t>
      </w:r>
      <w:r>
        <w:rPr>
          <w:iCs w:val="0"/>
          <w:lang w:val="en"/>
        </w:rPr>
        <w:t xml:space="preserve">Step sequence for the </w:t>
      </w:r>
      <w:proofErr w:type="spellStart"/>
      <w:r>
        <w:rPr>
          <w:iCs w:val="0"/>
          <w:lang w:val="en"/>
        </w:rPr>
        <w:t>aFRR</w:t>
      </w:r>
      <w:proofErr w:type="spellEnd"/>
      <w:r>
        <w:rPr>
          <w:iCs w:val="0"/>
          <w:lang w:val="en"/>
        </w:rPr>
        <w:t xml:space="preserve"> up-regulation test.</w:t>
      </w:r>
    </w:p>
    <w:tbl>
      <w:tblPr>
        <w:tblStyle w:val="Tabellrutnt"/>
        <w:tblW w:w="0" w:type="auto"/>
        <w:tblLook w:val="04A0" w:firstRow="1" w:lastRow="0" w:firstColumn="1" w:lastColumn="0" w:noHBand="0" w:noVBand="1"/>
      </w:tblPr>
      <w:tblGrid>
        <w:gridCol w:w="2165"/>
        <w:gridCol w:w="2610"/>
        <w:gridCol w:w="2585"/>
      </w:tblGrid>
      <w:tr w:rsidR="00D971FC" w14:paraId="3C50C79F" w14:textId="77777777" w:rsidTr="00D971FC">
        <w:tc>
          <w:tcPr>
            <w:tcW w:w="2165" w:type="dxa"/>
            <w:shd w:val="clear" w:color="auto" w:fill="D9D9D9" w:themeFill="background1" w:themeFillShade="D9"/>
          </w:tcPr>
          <w:p w14:paraId="252BFF73" w14:textId="73859DAF" w:rsidR="00D971FC" w:rsidRPr="004674A7" w:rsidRDefault="00D971FC" w:rsidP="00A74E82">
            <w:pPr>
              <w:pStyle w:val="Brdtext"/>
              <w:rPr>
                <w:b/>
              </w:rPr>
            </w:pPr>
            <w:r>
              <w:rPr>
                <w:b/>
                <w:bCs/>
                <w:lang w:val="en"/>
              </w:rPr>
              <w:t>Step</w:t>
            </w:r>
          </w:p>
        </w:tc>
        <w:tc>
          <w:tcPr>
            <w:tcW w:w="2610" w:type="dxa"/>
            <w:shd w:val="clear" w:color="auto" w:fill="D9D9D9" w:themeFill="background1" w:themeFillShade="D9"/>
          </w:tcPr>
          <w:p w14:paraId="6AC5C946" w14:textId="7D865306" w:rsidR="00D971FC" w:rsidRPr="004674A7" w:rsidRDefault="00D971FC" w:rsidP="00A74E82">
            <w:pPr>
              <w:pStyle w:val="Brdtext"/>
              <w:rPr>
                <w:b/>
              </w:rPr>
            </w:pPr>
            <w:r>
              <w:rPr>
                <w:b/>
                <w:bCs/>
                <w:lang w:val="en"/>
              </w:rPr>
              <w:t>Time [minutes]</w:t>
            </w:r>
          </w:p>
        </w:tc>
        <w:tc>
          <w:tcPr>
            <w:tcW w:w="2585" w:type="dxa"/>
            <w:shd w:val="clear" w:color="auto" w:fill="D9D9D9" w:themeFill="background1" w:themeFillShade="D9"/>
          </w:tcPr>
          <w:p w14:paraId="40C763E9" w14:textId="5919B163" w:rsidR="00D971FC" w:rsidRPr="004674A7" w:rsidRDefault="00D971FC" w:rsidP="00A74E82">
            <w:pPr>
              <w:pStyle w:val="Brdtext"/>
              <w:rPr>
                <w:b/>
              </w:rPr>
            </w:pPr>
            <w:proofErr w:type="spellStart"/>
            <w:r>
              <w:rPr>
                <w:b/>
                <w:bCs/>
                <w:lang w:val="en"/>
              </w:rPr>
              <w:t>aFRR</w:t>
            </w:r>
            <w:proofErr w:type="spellEnd"/>
            <w:r>
              <w:rPr>
                <w:b/>
                <w:bCs/>
                <w:lang w:val="en"/>
              </w:rPr>
              <w:t xml:space="preserve"> </w:t>
            </w:r>
            <w:proofErr w:type="spellStart"/>
            <w:r>
              <w:rPr>
                <w:b/>
                <w:bCs/>
                <w:lang w:val="en"/>
              </w:rPr>
              <w:t>setpoint</w:t>
            </w:r>
            <w:proofErr w:type="spellEnd"/>
            <w:r>
              <w:rPr>
                <w:b/>
                <w:bCs/>
                <w:lang w:val="en"/>
              </w:rPr>
              <w:t xml:space="preserve"> [MW]</w:t>
            </w:r>
          </w:p>
        </w:tc>
      </w:tr>
      <w:tr w:rsidR="00D971FC" w14:paraId="03B885E0" w14:textId="77777777" w:rsidTr="00D971FC">
        <w:tc>
          <w:tcPr>
            <w:tcW w:w="2165" w:type="dxa"/>
          </w:tcPr>
          <w:p w14:paraId="52445907" w14:textId="7AAF8296" w:rsidR="00D971FC" w:rsidRDefault="00D971FC" w:rsidP="00A74E82">
            <w:pPr>
              <w:pStyle w:val="Brdtext"/>
            </w:pPr>
            <w:r>
              <w:rPr>
                <w:lang w:val="en"/>
              </w:rPr>
              <w:t>0</w:t>
            </w:r>
          </w:p>
        </w:tc>
        <w:tc>
          <w:tcPr>
            <w:tcW w:w="2610" w:type="dxa"/>
          </w:tcPr>
          <w:p w14:paraId="020700C6" w14:textId="23F39268" w:rsidR="00D971FC" w:rsidRDefault="00D971FC" w:rsidP="00A74E82">
            <w:pPr>
              <w:pStyle w:val="Brdtext"/>
            </w:pPr>
            <w:r>
              <w:rPr>
                <w:lang w:val="en"/>
              </w:rPr>
              <w:t>0</w:t>
            </w:r>
          </w:p>
        </w:tc>
        <w:tc>
          <w:tcPr>
            <w:tcW w:w="2585" w:type="dxa"/>
          </w:tcPr>
          <w:p w14:paraId="61B54F85" w14:textId="3BECBA0D" w:rsidR="00D971FC" w:rsidRDefault="00D971FC" w:rsidP="00A74E82">
            <w:pPr>
              <w:pStyle w:val="Brdtext"/>
            </w:pPr>
            <w:r>
              <w:rPr>
                <w:lang w:val="en"/>
              </w:rPr>
              <w:t>0</w:t>
            </w:r>
          </w:p>
        </w:tc>
      </w:tr>
      <w:tr w:rsidR="00D971FC" w14:paraId="0108ACD1" w14:textId="77777777" w:rsidTr="00D971FC">
        <w:tc>
          <w:tcPr>
            <w:tcW w:w="2165" w:type="dxa"/>
          </w:tcPr>
          <w:p w14:paraId="725D7F46" w14:textId="4E16C558" w:rsidR="00D971FC" w:rsidRDefault="00D971FC" w:rsidP="00A74E82">
            <w:pPr>
              <w:pStyle w:val="Brdtext"/>
            </w:pPr>
            <w:r>
              <w:rPr>
                <w:lang w:val="en"/>
              </w:rPr>
              <w:t>1</w:t>
            </w:r>
          </w:p>
        </w:tc>
        <w:tc>
          <w:tcPr>
            <w:tcW w:w="2610" w:type="dxa"/>
          </w:tcPr>
          <w:p w14:paraId="58F4A3B6" w14:textId="231832B1" w:rsidR="00D971FC" w:rsidRDefault="00D971FC" w:rsidP="00A74E82">
            <w:pPr>
              <w:pStyle w:val="Brdtext"/>
            </w:pPr>
            <w:r>
              <w:rPr>
                <w:lang w:val="en"/>
              </w:rPr>
              <w:t>5</w:t>
            </w:r>
          </w:p>
        </w:tc>
        <w:tc>
          <w:tcPr>
            <w:tcW w:w="2585" w:type="dxa"/>
          </w:tcPr>
          <w:p w14:paraId="3C3965F1" w14:textId="60AA9753" w:rsidR="00D971FC" w:rsidRDefault="00D971FC" w:rsidP="00A74E82">
            <w:pPr>
              <w:pStyle w:val="Brdtext"/>
            </w:pPr>
            <w:r>
              <w:rPr>
                <w:lang w:val="en"/>
              </w:rPr>
              <w:t>1</w:t>
            </w:r>
          </w:p>
        </w:tc>
      </w:tr>
      <w:tr w:rsidR="00D971FC" w14:paraId="5BE92CFB" w14:textId="77777777" w:rsidTr="00D971FC">
        <w:tc>
          <w:tcPr>
            <w:tcW w:w="2165" w:type="dxa"/>
          </w:tcPr>
          <w:p w14:paraId="7F3C9D11" w14:textId="38B9848E" w:rsidR="00D971FC" w:rsidRDefault="00D971FC" w:rsidP="00A74E82">
            <w:pPr>
              <w:pStyle w:val="Brdtext"/>
            </w:pPr>
            <w:r>
              <w:rPr>
                <w:lang w:val="en"/>
              </w:rPr>
              <w:t>2</w:t>
            </w:r>
          </w:p>
        </w:tc>
        <w:tc>
          <w:tcPr>
            <w:tcW w:w="2610" w:type="dxa"/>
          </w:tcPr>
          <w:p w14:paraId="44DA6E5F" w14:textId="07E88B82" w:rsidR="00D971FC" w:rsidRDefault="00D971FC" w:rsidP="00A74E82">
            <w:pPr>
              <w:pStyle w:val="Brdtext"/>
            </w:pPr>
            <w:r>
              <w:rPr>
                <w:lang w:val="en"/>
              </w:rPr>
              <w:t>11</w:t>
            </w:r>
          </w:p>
        </w:tc>
        <w:tc>
          <w:tcPr>
            <w:tcW w:w="2585" w:type="dxa"/>
          </w:tcPr>
          <w:p w14:paraId="0AC8FEF1" w14:textId="75632AA2" w:rsidR="00D971FC" w:rsidRDefault="00806740" w:rsidP="00A74E82">
            <w:pPr>
              <w:pStyle w:val="Brdtext"/>
            </w:pPr>
            <w:r>
              <w:rPr>
                <w:lang w:val="en"/>
              </w:rPr>
              <w:t xml:space="preserve">20% of </w:t>
            </w:r>
            <w:r>
              <w:rPr>
                <w:lang w:val="en"/>
              </w:rPr>
              <w:sym w:font="Symbol" w:char="F044"/>
            </w:r>
            <w:proofErr w:type="spellStart"/>
            <w:r>
              <w:rPr>
                <w:lang w:val="en"/>
              </w:rPr>
              <w:t>Pmax</w:t>
            </w:r>
            <w:proofErr w:type="spellEnd"/>
          </w:p>
        </w:tc>
      </w:tr>
      <w:tr w:rsidR="00D971FC" w14:paraId="50D4F226" w14:textId="77777777" w:rsidTr="00D971FC">
        <w:tc>
          <w:tcPr>
            <w:tcW w:w="2165" w:type="dxa"/>
          </w:tcPr>
          <w:p w14:paraId="04F2FF7B" w14:textId="50193B24" w:rsidR="00D971FC" w:rsidRDefault="00D971FC" w:rsidP="00A74E82">
            <w:pPr>
              <w:pStyle w:val="Brdtext"/>
            </w:pPr>
            <w:r>
              <w:rPr>
                <w:lang w:val="en"/>
              </w:rPr>
              <w:t>3</w:t>
            </w:r>
          </w:p>
        </w:tc>
        <w:tc>
          <w:tcPr>
            <w:tcW w:w="2610" w:type="dxa"/>
          </w:tcPr>
          <w:p w14:paraId="1B6F7353" w14:textId="536280C6" w:rsidR="00D971FC" w:rsidRDefault="00D971FC" w:rsidP="00A74E82">
            <w:pPr>
              <w:pStyle w:val="Brdtext"/>
            </w:pPr>
            <w:r>
              <w:rPr>
                <w:lang w:val="en"/>
              </w:rPr>
              <w:t>12</w:t>
            </w:r>
          </w:p>
        </w:tc>
        <w:tc>
          <w:tcPr>
            <w:tcW w:w="2585" w:type="dxa"/>
          </w:tcPr>
          <w:p w14:paraId="1DA7FE56" w14:textId="2F7CCD21" w:rsidR="00D971FC" w:rsidRDefault="00806740" w:rsidP="00A74E82">
            <w:pPr>
              <w:pStyle w:val="Brdtext"/>
            </w:pPr>
            <w:r>
              <w:rPr>
                <w:lang w:val="en"/>
              </w:rPr>
              <w:t xml:space="preserve">30% of </w:t>
            </w:r>
            <w:r>
              <w:rPr>
                <w:lang w:val="en"/>
              </w:rPr>
              <w:sym w:font="Symbol" w:char="F044"/>
            </w:r>
            <w:proofErr w:type="spellStart"/>
            <w:r>
              <w:rPr>
                <w:lang w:val="en"/>
              </w:rPr>
              <w:t>Pmax</w:t>
            </w:r>
            <w:proofErr w:type="spellEnd"/>
          </w:p>
        </w:tc>
      </w:tr>
      <w:tr w:rsidR="00D971FC" w14:paraId="71AEE52F" w14:textId="77777777" w:rsidTr="00D971FC">
        <w:tc>
          <w:tcPr>
            <w:tcW w:w="2165" w:type="dxa"/>
          </w:tcPr>
          <w:p w14:paraId="1BC6C6BD" w14:textId="6808A20A" w:rsidR="00D971FC" w:rsidRDefault="00D971FC" w:rsidP="00A74E82">
            <w:pPr>
              <w:pStyle w:val="Brdtext"/>
            </w:pPr>
            <w:r>
              <w:rPr>
                <w:lang w:val="en"/>
              </w:rPr>
              <w:t>4</w:t>
            </w:r>
          </w:p>
        </w:tc>
        <w:tc>
          <w:tcPr>
            <w:tcW w:w="2610" w:type="dxa"/>
          </w:tcPr>
          <w:p w14:paraId="145A6B88" w14:textId="793FB319" w:rsidR="00D971FC" w:rsidRDefault="00D971FC" w:rsidP="00A74E82">
            <w:pPr>
              <w:pStyle w:val="Brdtext"/>
            </w:pPr>
            <w:r>
              <w:rPr>
                <w:lang w:val="en"/>
              </w:rPr>
              <w:t>13</w:t>
            </w:r>
          </w:p>
        </w:tc>
        <w:tc>
          <w:tcPr>
            <w:tcW w:w="2585" w:type="dxa"/>
          </w:tcPr>
          <w:p w14:paraId="6BDBFE12" w14:textId="312AD2F4" w:rsidR="00D971FC" w:rsidRDefault="00D971FC" w:rsidP="00A74E82">
            <w:pPr>
              <w:pStyle w:val="Brdtext"/>
            </w:pPr>
            <w:r>
              <w:rPr>
                <w:lang w:val="en"/>
              </w:rPr>
              <w:t xml:space="preserve">50% of </w:t>
            </w:r>
            <w:r>
              <w:rPr>
                <w:lang w:val="en"/>
              </w:rPr>
              <w:sym w:font="Symbol" w:char="F044"/>
            </w:r>
            <w:proofErr w:type="spellStart"/>
            <w:r>
              <w:rPr>
                <w:lang w:val="en"/>
              </w:rPr>
              <w:t>Pmax</w:t>
            </w:r>
            <w:proofErr w:type="spellEnd"/>
          </w:p>
        </w:tc>
      </w:tr>
      <w:tr w:rsidR="00D971FC" w14:paraId="2D48760B" w14:textId="77777777" w:rsidTr="00D971FC">
        <w:tc>
          <w:tcPr>
            <w:tcW w:w="2165" w:type="dxa"/>
          </w:tcPr>
          <w:p w14:paraId="586A7C67" w14:textId="5C8F4B88" w:rsidR="00D971FC" w:rsidRDefault="00D971FC" w:rsidP="00A74E82">
            <w:pPr>
              <w:pStyle w:val="Brdtext"/>
            </w:pPr>
            <w:r>
              <w:rPr>
                <w:lang w:val="en"/>
              </w:rPr>
              <w:t>5</w:t>
            </w:r>
          </w:p>
        </w:tc>
        <w:tc>
          <w:tcPr>
            <w:tcW w:w="2610" w:type="dxa"/>
          </w:tcPr>
          <w:p w14:paraId="5D9B2499" w14:textId="33C2EF7E" w:rsidR="00D971FC" w:rsidRDefault="00D971FC" w:rsidP="00A74E82">
            <w:pPr>
              <w:pStyle w:val="Brdtext"/>
            </w:pPr>
            <w:r>
              <w:rPr>
                <w:lang w:val="en"/>
              </w:rPr>
              <w:t>19</w:t>
            </w:r>
          </w:p>
        </w:tc>
        <w:tc>
          <w:tcPr>
            <w:tcW w:w="2585" w:type="dxa"/>
          </w:tcPr>
          <w:p w14:paraId="23D7EA69" w14:textId="3040948C" w:rsidR="00D971FC" w:rsidRDefault="00806740" w:rsidP="00A74E82">
            <w:pPr>
              <w:pStyle w:val="Brdtext"/>
            </w:pPr>
            <w:r>
              <w:rPr>
                <w:lang w:val="en"/>
              </w:rPr>
              <w:t xml:space="preserve">30% of </w:t>
            </w:r>
            <w:r>
              <w:rPr>
                <w:lang w:val="en"/>
              </w:rPr>
              <w:sym w:font="Symbol" w:char="F044"/>
            </w:r>
            <w:proofErr w:type="spellStart"/>
            <w:r>
              <w:rPr>
                <w:lang w:val="en"/>
              </w:rPr>
              <w:t>Pmax</w:t>
            </w:r>
            <w:proofErr w:type="spellEnd"/>
          </w:p>
        </w:tc>
      </w:tr>
      <w:tr w:rsidR="00D971FC" w14:paraId="2DFF27AC" w14:textId="77777777" w:rsidTr="00D971FC">
        <w:tc>
          <w:tcPr>
            <w:tcW w:w="2165" w:type="dxa"/>
          </w:tcPr>
          <w:p w14:paraId="3814EBB7" w14:textId="434F6DDE" w:rsidR="00D971FC" w:rsidRDefault="00D971FC" w:rsidP="00A74E82">
            <w:pPr>
              <w:pStyle w:val="Brdtext"/>
            </w:pPr>
            <w:r>
              <w:rPr>
                <w:lang w:val="en"/>
              </w:rPr>
              <w:t>6</w:t>
            </w:r>
          </w:p>
        </w:tc>
        <w:tc>
          <w:tcPr>
            <w:tcW w:w="2610" w:type="dxa"/>
          </w:tcPr>
          <w:p w14:paraId="4FE54ACD" w14:textId="08336E23" w:rsidR="00D971FC" w:rsidRDefault="00D971FC" w:rsidP="00A74E82">
            <w:pPr>
              <w:pStyle w:val="Brdtext"/>
            </w:pPr>
            <w:r>
              <w:rPr>
                <w:lang w:val="en"/>
              </w:rPr>
              <w:t>20</w:t>
            </w:r>
          </w:p>
        </w:tc>
        <w:tc>
          <w:tcPr>
            <w:tcW w:w="2585" w:type="dxa"/>
          </w:tcPr>
          <w:p w14:paraId="2A738D44" w14:textId="5F8F6698" w:rsidR="00D971FC" w:rsidRDefault="00806740" w:rsidP="00380371">
            <w:pPr>
              <w:pStyle w:val="Brdtext"/>
            </w:pPr>
            <w:r>
              <w:rPr>
                <w:lang w:val="en"/>
              </w:rPr>
              <w:t xml:space="preserve">20% of </w:t>
            </w:r>
            <w:r>
              <w:rPr>
                <w:lang w:val="en"/>
              </w:rPr>
              <w:sym w:font="Symbol" w:char="F044"/>
            </w:r>
            <w:proofErr w:type="spellStart"/>
            <w:r>
              <w:rPr>
                <w:lang w:val="en"/>
              </w:rPr>
              <w:t>Pmax</w:t>
            </w:r>
            <w:proofErr w:type="spellEnd"/>
          </w:p>
        </w:tc>
      </w:tr>
      <w:tr w:rsidR="00D971FC" w14:paraId="0D9A99E4" w14:textId="77777777" w:rsidTr="00D971FC">
        <w:tc>
          <w:tcPr>
            <w:tcW w:w="2165" w:type="dxa"/>
          </w:tcPr>
          <w:p w14:paraId="3E277935" w14:textId="113D989F" w:rsidR="00D971FC" w:rsidRDefault="00D971FC" w:rsidP="00A74E82">
            <w:pPr>
              <w:pStyle w:val="Brdtext"/>
            </w:pPr>
            <w:r>
              <w:rPr>
                <w:lang w:val="en"/>
              </w:rPr>
              <w:t>7</w:t>
            </w:r>
          </w:p>
        </w:tc>
        <w:tc>
          <w:tcPr>
            <w:tcW w:w="2610" w:type="dxa"/>
          </w:tcPr>
          <w:p w14:paraId="30A1AD47" w14:textId="15A38B66" w:rsidR="00D971FC" w:rsidRDefault="00D971FC" w:rsidP="00A74E82">
            <w:pPr>
              <w:pStyle w:val="Brdtext"/>
            </w:pPr>
            <w:r>
              <w:rPr>
                <w:lang w:val="en"/>
              </w:rPr>
              <w:t>21</w:t>
            </w:r>
          </w:p>
        </w:tc>
        <w:tc>
          <w:tcPr>
            <w:tcW w:w="2585" w:type="dxa"/>
          </w:tcPr>
          <w:p w14:paraId="458154AF" w14:textId="5820659E" w:rsidR="00D971FC" w:rsidRDefault="00D971FC" w:rsidP="00A74E82">
            <w:pPr>
              <w:pStyle w:val="Brdtext"/>
            </w:pPr>
            <w:r>
              <w:rPr>
                <w:lang w:val="en"/>
              </w:rPr>
              <w:t>1</w:t>
            </w:r>
          </w:p>
        </w:tc>
      </w:tr>
      <w:tr w:rsidR="00D971FC" w14:paraId="11B15784" w14:textId="77777777" w:rsidTr="00D971FC">
        <w:tc>
          <w:tcPr>
            <w:tcW w:w="2165" w:type="dxa"/>
          </w:tcPr>
          <w:p w14:paraId="40F9200B" w14:textId="4DD63C03" w:rsidR="00D971FC" w:rsidRDefault="00D971FC" w:rsidP="00A74E82">
            <w:pPr>
              <w:pStyle w:val="Brdtext"/>
            </w:pPr>
            <w:r>
              <w:rPr>
                <w:lang w:val="en"/>
              </w:rPr>
              <w:t>8</w:t>
            </w:r>
          </w:p>
        </w:tc>
        <w:tc>
          <w:tcPr>
            <w:tcW w:w="2610" w:type="dxa"/>
          </w:tcPr>
          <w:p w14:paraId="7F0E6AE9" w14:textId="0B61C617" w:rsidR="00D971FC" w:rsidRDefault="00D971FC" w:rsidP="00A74E82">
            <w:pPr>
              <w:pStyle w:val="Brdtext"/>
            </w:pPr>
            <w:r>
              <w:rPr>
                <w:lang w:val="en"/>
              </w:rPr>
              <w:t>27</w:t>
            </w:r>
          </w:p>
        </w:tc>
        <w:tc>
          <w:tcPr>
            <w:tcW w:w="2585" w:type="dxa"/>
          </w:tcPr>
          <w:p w14:paraId="6728577D" w14:textId="7AE64386" w:rsidR="00D971FC" w:rsidRDefault="00D971FC" w:rsidP="00A74E82">
            <w:pPr>
              <w:pStyle w:val="Brdtext"/>
            </w:pPr>
            <w:r>
              <w:rPr>
                <w:lang w:val="en"/>
              </w:rPr>
              <w:t>0</w:t>
            </w:r>
          </w:p>
        </w:tc>
      </w:tr>
      <w:tr w:rsidR="00D971FC" w14:paraId="78B2877E" w14:textId="77777777" w:rsidTr="00D971FC">
        <w:tc>
          <w:tcPr>
            <w:tcW w:w="2165" w:type="dxa"/>
          </w:tcPr>
          <w:p w14:paraId="68C9CC4A" w14:textId="7DE5048D" w:rsidR="00D971FC" w:rsidRDefault="00D971FC" w:rsidP="00A74E82">
            <w:pPr>
              <w:pStyle w:val="Brdtext"/>
            </w:pPr>
            <w:r>
              <w:rPr>
                <w:lang w:val="en"/>
              </w:rPr>
              <w:t>9</w:t>
            </w:r>
          </w:p>
        </w:tc>
        <w:tc>
          <w:tcPr>
            <w:tcW w:w="2610" w:type="dxa"/>
          </w:tcPr>
          <w:p w14:paraId="13B81BE3" w14:textId="304F2EF9" w:rsidR="00D971FC" w:rsidRDefault="00D971FC" w:rsidP="00A74E82">
            <w:pPr>
              <w:pStyle w:val="Brdtext"/>
            </w:pPr>
            <w:r>
              <w:rPr>
                <w:lang w:val="en"/>
              </w:rPr>
              <w:t>33</w:t>
            </w:r>
          </w:p>
        </w:tc>
        <w:tc>
          <w:tcPr>
            <w:tcW w:w="2585" w:type="dxa"/>
          </w:tcPr>
          <w:p w14:paraId="19129388" w14:textId="1F24A8BF" w:rsidR="00D971FC" w:rsidRDefault="00D971FC" w:rsidP="00A74E82">
            <w:pPr>
              <w:pStyle w:val="Brdtext"/>
            </w:pPr>
            <w:r>
              <w:rPr>
                <w:lang w:val="en"/>
              </w:rPr>
              <w:t xml:space="preserve">50% of </w:t>
            </w:r>
            <w:r>
              <w:rPr>
                <w:lang w:val="en"/>
              </w:rPr>
              <w:sym w:font="Symbol" w:char="F044"/>
            </w:r>
            <w:proofErr w:type="spellStart"/>
            <w:r>
              <w:rPr>
                <w:lang w:val="en"/>
              </w:rPr>
              <w:t>Pmax</w:t>
            </w:r>
            <w:proofErr w:type="spellEnd"/>
          </w:p>
        </w:tc>
      </w:tr>
      <w:tr w:rsidR="00D971FC" w14:paraId="37C62A61" w14:textId="77777777" w:rsidTr="00D971FC">
        <w:tc>
          <w:tcPr>
            <w:tcW w:w="2165" w:type="dxa"/>
          </w:tcPr>
          <w:p w14:paraId="783153BC" w14:textId="28406654" w:rsidR="00D971FC" w:rsidRDefault="00D971FC" w:rsidP="00A74E82">
            <w:pPr>
              <w:pStyle w:val="Brdtext"/>
            </w:pPr>
            <w:r>
              <w:rPr>
                <w:lang w:val="en"/>
              </w:rPr>
              <w:t>10</w:t>
            </w:r>
          </w:p>
        </w:tc>
        <w:tc>
          <w:tcPr>
            <w:tcW w:w="2610" w:type="dxa"/>
          </w:tcPr>
          <w:p w14:paraId="1E8E488C" w14:textId="20AF17D0" w:rsidR="00D971FC" w:rsidRDefault="00D971FC" w:rsidP="00A74E82">
            <w:pPr>
              <w:pStyle w:val="Brdtext"/>
            </w:pPr>
            <w:r>
              <w:rPr>
                <w:lang w:val="en"/>
              </w:rPr>
              <w:t>39</w:t>
            </w:r>
          </w:p>
        </w:tc>
        <w:tc>
          <w:tcPr>
            <w:tcW w:w="2585" w:type="dxa"/>
          </w:tcPr>
          <w:p w14:paraId="5381DB48" w14:textId="7DF8782A" w:rsidR="00D971FC" w:rsidRDefault="00D971FC" w:rsidP="00A74E82">
            <w:pPr>
              <w:pStyle w:val="Brdtext"/>
            </w:pPr>
            <w:r>
              <w:rPr>
                <w:lang w:val="en"/>
              </w:rPr>
              <w:t>0</w:t>
            </w:r>
          </w:p>
        </w:tc>
      </w:tr>
      <w:tr w:rsidR="00D971FC" w14:paraId="46F0DC8D" w14:textId="77777777" w:rsidTr="00D971FC">
        <w:tc>
          <w:tcPr>
            <w:tcW w:w="2165" w:type="dxa"/>
          </w:tcPr>
          <w:p w14:paraId="4C22614C" w14:textId="497D2B1E" w:rsidR="00D971FC" w:rsidRDefault="00D971FC" w:rsidP="00A74E82">
            <w:pPr>
              <w:pStyle w:val="Brdtext"/>
            </w:pPr>
            <w:r>
              <w:rPr>
                <w:lang w:val="en"/>
              </w:rPr>
              <w:t>11</w:t>
            </w:r>
          </w:p>
        </w:tc>
        <w:tc>
          <w:tcPr>
            <w:tcW w:w="2610" w:type="dxa"/>
          </w:tcPr>
          <w:p w14:paraId="60CA295D" w14:textId="176656F3" w:rsidR="00D971FC" w:rsidRDefault="00D971FC" w:rsidP="00A74E82">
            <w:pPr>
              <w:pStyle w:val="Brdtext"/>
            </w:pPr>
            <w:r>
              <w:rPr>
                <w:lang w:val="en"/>
              </w:rPr>
              <w:t>45</w:t>
            </w:r>
          </w:p>
        </w:tc>
        <w:tc>
          <w:tcPr>
            <w:tcW w:w="2585" w:type="dxa"/>
          </w:tcPr>
          <w:p w14:paraId="46A1C434" w14:textId="7EFDEA26" w:rsidR="00D971FC" w:rsidRDefault="00D971FC" w:rsidP="00A74E82">
            <w:pPr>
              <w:pStyle w:val="Brdtext"/>
            </w:pPr>
            <w:r>
              <w:rPr>
                <w:lang w:val="en"/>
              </w:rPr>
              <w:t xml:space="preserve">100% of </w:t>
            </w:r>
            <w:r>
              <w:rPr>
                <w:lang w:val="en"/>
              </w:rPr>
              <w:sym w:font="Symbol" w:char="F044"/>
            </w:r>
            <w:proofErr w:type="spellStart"/>
            <w:r>
              <w:rPr>
                <w:lang w:val="en"/>
              </w:rPr>
              <w:t>Pmax</w:t>
            </w:r>
            <w:proofErr w:type="spellEnd"/>
          </w:p>
        </w:tc>
      </w:tr>
      <w:tr w:rsidR="00D971FC" w14:paraId="11865E15" w14:textId="77777777" w:rsidTr="00D971FC">
        <w:tc>
          <w:tcPr>
            <w:tcW w:w="2165" w:type="dxa"/>
          </w:tcPr>
          <w:p w14:paraId="14E5B052" w14:textId="74188883" w:rsidR="00D971FC" w:rsidRDefault="00D971FC" w:rsidP="00A74E82">
            <w:pPr>
              <w:pStyle w:val="Brdtext"/>
            </w:pPr>
            <w:r>
              <w:rPr>
                <w:lang w:val="en"/>
              </w:rPr>
              <w:lastRenderedPageBreak/>
              <w:t>12</w:t>
            </w:r>
          </w:p>
        </w:tc>
        <w:tc>
          <w:tcPr>
            <w:tcW w:w="2610" w:type="dxa"/>
          </w:tcPr>
          <w:p w14:paraId="1A84550E" w14:textId="5DFB8337" w:rsidR="00D971FC" w:rsidRDefault="00D971FC" w:rsidP="00A74E82">
            <w:pPr>
              <w:pStyle w:val="Brdtext"/>
            </w:pPr>
            <w:r>
              <w:rPr>
                <w:lang w:val="en"/>
              </w:rPr>
              <w:t>51</w:t>
            </w:r>
          </w:p>
        </w:tc>
        <w:tc>
          <w:tcPr>
            <w:tcW w:w="2585" w:type="dxa"/>
          </w:tcPr>
          <w:p w14:paraId="61BFAE16" w14:textId="45934DAB" w:rsidR="00D971FC" w:rsidRDefault="00D971FC" w:rsidP="00A74E82">
            <w:pPr>
              <w:pStyle w:val="Brdtext"/>
            </w:pPr>
            <w:r>
              <w:rPr>
                <w:lang w:val="en"/>
              </w:rPr>
              <w:t>0</w:t>
            </w:r>
          </w:p>
        </w:tc>
      </w:tr>
    </w:tbl>
    <w:p w14:paraId="171BEB5E" w14:textId="36A1F4A1" w:rsidR="00C620BD" w:rsidRDefault="00C620BD" w:rsidP="00A74E82">
      <w:pPr>
        <w:pStyle w:val="Brdtext"/>
      </w:pPr>
    </w:p>
    <w:p w14:paraId="7E328573" w14:textId="4F01072B" w:rsidR="00C620BD" w:rsidRPr="00C34E84" w:rsidRDefault="00C620BD" w:rsidP="00A74E82">
      <w:pPr>
        <w:pStyle w:val="Brdtext"/>
        <w:rPr>
          <w:lang w:val="en-US"/>
        </w:rPr>
      </w:pPr>
      <w:r>
        <w:rPr>
          <w:lang w:val="en"/>
        </w:rPr>
        <w:t xml:space="preserve">Once the unit or group </w:t>
      </w:r>
      <w:proofErr w:type="gramStart"/>
      <w:r>
        <w:rPr>
          <w:lang w:val="en"/>
        </w:rPr>
        <w:t xml:space="preserve">has </w:t>
      </w:r>
      <w:r w:rsidR="00B74A01">
        <w:rPr>
          <w:lang w:val="en"/>
        </w:rPr>
        <w:t>been tested</w:t>
      </w:r>
      <w:proofErr w:type="gramEnd"/>
      <w:r w:rsidR="00B74A01">
        <w:rPr>
          <w:lang w:val="en"/>
        </w:rPr>
        <w:t xml:space="preserve"> using </w:t>
      </w:r>
      <w:r>
        <w:rPr>
          <w:lang w:val="en"/>
        </w:rPr>
        <w:t>the above sequence, the full activation time for up-regulation is calculated according to the formula below:</w:t>
      </w:r>
    </w:p>
    <w:p w14:paraId="4A574650" w14:textId="599F50F6" w:rsidR="00C620BD" w:rsidRPr="007518CD" w:rsidRDefault="00C620BD" w:rsidP="00A74E82">
      <w:pPr>
        <w:pStyle w:val="Brdtext"/>
      </w:pPr>
      <m:oMathPara>
        <m:oMath>
          <m:r>
            <w:rPr>
              <w:rFonts w:ascii="Cambria Math" w:hAnsi="Cambria Math"/>
            </w:rPr>
            <m:t>FAT=</m:t>
          </m:r>
          <m:func>
            <m:funcPr>
              <m:ctrlPr>
                <w:rPr>
                  <w:rFonts w:ascii="Cambria Math" w:hAnsi="Cambria Math"/>
                </w:rPr>
              </m:ctrlPr>
            </m:funcPr>
            <m:fName>
              <m:r>
                <m:rPr>
                  <m:sty m:val="p"/>
                </m:rPr>
                <w:rPr>
                  <w:rFonts w:ascii="Cambria Math" w:hAnsi="Cambria Math"/>
                </w:rPr>
                <m:t>max</m:t>
              </m:r>
            </m:fName>
            <m:e>
              <m:d>
                <m:dPr>
                  <m:ctrlPr>
                    <w:rPr>
                      <w:rFonts w:ascii="Cambria Math" w:hAnsi="Cambria Math"/>
                      <w:i/>
                    </w:rPr>
                  </m:ctrlPr>
                </m:dPr>
                <m:e>
                  <m:r>
                    <m:rPr>
                      <m:sty m:val="p"/>
                    </m:rPr>
                    <w:rPr>
                      <w:rFonts w:ascii="Cambria Math" w:hAnsi="Cambria Math"/>
                    </w:rPr>
                    <m:t>Δ</m:t>
                  </m:r>
                  <m:sSub>
                    <m:sSubPr>
                      <m:ctrlPr>
                        <w:rPr>
                          <w:rFonts w:ascii="Cambria Math" w:hAnsi="Cambria Math"/>
                          <w:i/>
                        </w:rPr>
                      </m:ctrlPr>
                    </m:sSubPr>
                    <m:e>
                      <m:r>
                        <w:rPr>
                          <w:rFonts w:ascii="Cambria Math" w:hAnsi="Cambria Math"/>
                        </w:rPr>
                        <m:t>t</m:t>
                      </m:r>
                    </m:e>
                    <m:sub>
                      <m:r>
                        <w:rPr>
                          <w:rFonts w:ascii="Cambria Math" w:hAnsi="Cambria Math"/>
                        </w:rPr>
                        <m:t>step 1</m:t>
                      </m:r>
                    </m:sub>
                  </m:sSub>
                  <m:r>
                    <w:rPr>
                      <w:rFonts w:ascii="Cambria Math" w:hAnsi="Cambria Math"/>
                    </w:rPr>
                    <m:t>,</m:t>
                  </m:r>
                  <m:r>
                    <m:rPr>
                      <m:sty m:val="p"/>
                    </m:rPr>
                    <w:rPr>
                      <w:rFonts w:ascii="Cambria Math" w:hAnsi="Cambria Math"/>
                    </w:rPr>
                    <m:t>Δ</m:t>
                  </m:r>
                  <m:sSub>
                    <m:sSubPr>
                      <m:ctrlPr>
                        <w:rPr>
                          <w:rFonts w:ascii="Cambria Math" w:hAnsi="Cambria Math"/>
                          <w:i/>
                        </w:rPr>
                      </m:ctrlPr>
                    </m:sSubPr>
                    <m:e>
                      <m:r>
                        <w:rPr>
                          <w:rFonts w:ascii="Cambria Math" w:hAnsi="Cambria Math"/>
                        </w:rPr>
                        <m:t>t</m:t>
                      </m:r>
                    </m:e>
                    <m:sub>
                      <m:r>
                        <w:rPr>
                          <w:rFonts w:ascii="Cambria Math" w:hAnsi="Cambria Math"/>
                        </w:rPr>
                        <m:t>step 4</m:t>
                      </m:r>
                    </m:sub>
                  </m:sSub>
                  <m:r>
                    <w:rPr>
                      <w:rFonts w:ascii="Cambria Math" w:hAnsi="Cambria Math"/>
                    </w:rPr>
                    <m:t>,</m:t>
                  </m:r>
                  <m:r>
                    <m:rPr>
                      <m:sty m:val="p"/>
                    </m:rPr>
                    <w:rPr>
                      <w:rFonts w:ascii="Cambria Math" w:hAnsi="Cambria Math"/>
                    </w:rPr>
                    <m:t>Δ</m:t>
                  </m:r>
                  <m:sSub>
                    <m:sSubPr>
                      <m:ctrlPr>
                        <w:rPr>
                          <w:rFonts w:ascii="Cambria Math" w:hAnsi="Cambria Math"/>
                          <w:i/>
                        </w:rPr>
                      </m:ctrlPr>
                    </m:sSubPr>
                    <m:e>
                      <m:r>
                        <w:rPr>
                          <w:rFonts w:ascii="Cambria Math" w:hAnsi="Cambria Math"/>
                        </w:rPr>
                        <m:t>t</m:t>
                      </m:r>
                    </m:e>
                    <m:sub>
                      <m:r>
                        <w:rPr>
                          <w:rFonts w:ascii="Cambria Math" w:hAnsi="Cambria Math"/>
                        </w:rPr>
                        <m:t xml:space="preserve">step 7 </m:t>
                      </m:r>
                    </m:sub>
                  </m:sSub>
                  <m:r>
                    <m:rPr>
                      <m:sty m:val="p"/>
                    </m:rPr>
                    <w:rPr>
                      <w:rFonts w:ascii="Cambria Math" w:hAnsi="Cambria Math"/>
                    </w:rPr>
                    <m:t>Δ</m:t>
                  </m:r>
                  <m:sSub>
                    <m:sSubPr>
                      <m:ctrlPr>
                        <w:rPr>
                          <w:rFonts w:ascii="Cambria Math" w:hAnsi="Cambria Math"/>
                          <w:i/>
                        </w:rPr>
                      </m:ctrlPr>
                    </m:sSubPr>
                    <m:e>
                      <m:r>
                        <w:rPr>
                          <w:rFonts w:ascii="Cambria Math" w:hAnsi="Cambria Math"/>
                        </w:rPr>
                        <m:t>t</m:t>
                      </m:r>
                    </m:e>
                    <m:sub>
                      <m:r>
                        <w:rPr>
                          <w:rFonts w:ascii="Cambria Math" w:hAnsi="Cambria Math"/>
                        </w:rPr>
                        <m:t>step 8</m:t>
                      </m:r>
                    </m:sub>
                  </m:sSub>
                  <m:r>
                    <w:rPr>
                      <w:rFonts w:ascii="Cambria Math" w:hAnsi="Cambria Math"/>
                    </w:rPr>
                    <m:t xml:space="preserve">,…, </m:t>
                  </m:r>
                  <m:r>
                    <m:rPr>
                      <m:sty m:val="p"/>
                    </m:rPr>
                    <w:rPr>
                      <w:rFonts w:ascii="Cambria Math" w:hAnsi="Cambria Math"/>
                    </w:rPr>
                    <m:t>Δ</m:t>
                  </m:r>
                  <m:sSub>
                    <m:sSubPr>
                      <m:ctrlPr>
                        <w:rPr>
                          <w:rFonts w:ascii="Cambria Math" w:hAnsi="Cambria Math"/>
                          <w:i/>
                        </w:rPr>
                      </m:ctrlPr>
                    </m:sSubPr>
                    <m:e>
                      <m:r>
                        <w:rPr>
                          <w:rFonts w:ascii="Cambria Math" w:hAnsi="Cambria Math"/>
                        </w:rPr>
                        <m:t>t</m:t>
                      </m:r>
                    </m:e>
                    <m:sub>
                      <m:r>
                        <w:rPr>
                          <w:rFonts w:ascii="Cambria Math" w:hAnsi="Cambria Math"/>
                        </w:rPr>
                        <m:t>step 12</m:t>
                      </m:r>
                    </m:sub>
                  </m:sSub>
                </m:e>
              </m:d>
            </m:e>
          </m:func>
          <m:r>
            <w:rPr>
              <w:rFonts w:ascii="Cambria Math" w:hAnsi="Cambria Math"/>
            </w:rPr>
            <m:t>+reaction time</m:t>
          </m:r>
        </m:oMath>
      </m:oMathPara>
    </w:p>
    <w:p w14:paraId="5AA0E93C" w14:textId="3E43D9F9" w:rsidR="004B7B12" w:rsidRPr="00C34E84" w:rsidRDefault="00750965" w:rsidP="004B7B12">
      <w:pPr>
        <w:pStyle w:val="Brdtext"/>
        <w:rPr>
          <w:lang w:val="en-US"/>
        </w:rPr>
      </w:pPr>
      <w:r w:rsidRPr="00A236EB">
        <w:rPr>
          <w:lang w:val="en-US"/>
        </w:rPr>
        <w:t>I</w:t>
      </w:r>
      <w:r w:rsidR="007518CD" w:rsidRPr="00A236EB">
        <w:rPr>
          <w:lang w:val="en"/>
        </w:rPr>
        <w:t xml:space="preserve">n which, </w:t>
      </w:r>
      <m:oMath>
        <m:r>
          <m:rPr>
            <m:sty m:val="p"/>
          </m:rPr>
          <w:rPr>
            <w:rFonts w:ascii="Cambria Math" w:hAnsi="Cambria Math"/>
          </w:rPr>
          <m:t>Δ</m:t>
        </m:r>
        <m:r>
          <m:rPr>
            <m:sty m:val="p"/>
          </m:rPr>
          <w:rPr>
            <w:rFonts w:ascii="Cambria Math" w:hAnsi="Cambria Math"/>
            <w:lang w:val="en-US"/>
          </w:rPr>
          <m:t>t</m:t>
        </m:r>
      </m:oMath>
      <w:r w:rsidR="007518CD" w:rsidRPr="00A236EB">
        <w:rPr>
          <w:lang w:val="en"/>
        </w:rPr>
        <w:t xml:space="preserve"> is the time it takes from when an updated setpoint signal is sent from TSO to when the unit or group supp</w:t>
      </w:r>
      <w:r w:rsidRPr="00A236EB">
        <w:rPr>
          <w:lang w:val="en"/>
        </w:rPr>
        <w:t xml:space="preserve">lies according to the </w:t>
      </w:r>
      <w:proofErr w:type="spellStart"/>
      <w:r w:rsidRPr="00A236EB">
        <w:rPr>
          <w:lang w:val="en"/>
        </w:rPr>
        <w:t>setpoint</w:t>
      </w:r>
      <w:proofErr w:type="spellEnd"/>
      <w:r w:rsidRPr="00A236EB">
        <w:rPr>
          <w:lang w:val="en"/>
        </w:rPr>
        <w:t xml:space="preserve">. The </w:t>
      </w:r>
      <w:r w:rsidR="00863DB3" w:rsidRPr="00A236EB">
        <w:rPr>
          <w:lang w:val="en"/>
        </w:rPr>
        <w:t>response delay tim</w:t>
      </w:r>
      <w:r w:rsidR="00035A9A" w:rsidRPr="00A236EB">
        <w:rPr>
          <w:lang w:val="en"/>
        </w:rPr>
        <w:t>e</w:t>
      </w:r>
      <w:r w:rsidRPr="00A236EB">
        <w:rPr>
          <w:lang w:val="en"/>
        </w:rPr>
        <w:t xml:space="preserve"> is</w:t>
      </w:r>
      <w:r w:rsidR="00863DB3" w:rsidRPr="00A236EB">
        <w:rPr>
          <w:lang w:val="en"/>
        </w:rPr>
        <w:t xml:space="preserve"> determined as a part of the </w:t>
      </w:r>
      <w:r w:rsidR="005465DE" w:rsidRPr="00A236EB">
        <w:rPr>
          <w:lang w:val="en"/>
        </w:rPr>
        <w:t>Signal test (se 4.1</w:t>
      </w:r>
      <w:r w:rsidRPr="00A236EB">
        <w:rPr>
          <w:lang w:val="en"/>
        </w:rPr>
        <w:t>)</w:t>
      </w:r>
      <w:r w:rsidR="00863DB3" w:rsidRPr="00A236EB">
        <w:rPr>
          <w:lang w:val="en"/>
        </w:rPr>
        <w:t>.</w:t>
      </w:r>
    </w:p>
    <w:p w14:paraId="3FF499F2" w14:textId="5CF0F188" w:rsidR="0096728A" w:rsidRPr="00BE5933" w:rsidRDefault="00FE4F4C" w:rsidP="0096728A">
      <w:pPr>
        <w:pStyle w:val="Rubrik3"/>
        <w:rPr>
          <w:lang w:val="en-US"/>
        </w:rPr>
      </w:pPr>
      <w:r>
        <w:rPr>
          <w:lang w:val="en"/>
        </w:rPr>
        <w:t>4.3</w:t>
      </w:r>
      <w:r w:rsidR="005E09D9">
        <w:rPr>
          <w:lang w:val="en"/>
        </w:rPr>
        <w:t>.2 Down-regulation</w:t>
      </w:r>
    </w:p>
    <w:p w14:paraId="5DF7FAD5" w14:textId="192EC94D" w:rsidR="00F459EB" w:rsidRPr="00C34E84" w:rsidRDefault="00750965" w:rsidP="006E5727">
      <w:pPr>
        <w:pStyle w:val="Brdtext"/>
        <w:rPr>
          <w:lang w:val="en-US"/>
        </w:rPr>
      </w:pPr>
      <w:r>
        <w:rPr>
          <w:lang w:val="en"/>
        </w:rPr>
        <w:t xml:space="preserve">During </w:t>
      </w:r>
      <w:proofErr w:type="gramStart"/>
      <w:r>
        <w:rPr>
          <w:lang w:val="en"/>
        </w:rPr>
        <w:t>testing</w:t>
      </w:r>
      <w:proofErr w:type="gramEnd"/>
      <w:r>
        <w:rPr>
          <w:lang w:val="en"/>
        </w:rPr>
        <w:t xml:space="preserve"> the provider will send </w:t>
      </w:r>
      <w:r w:rsidR="0096728A">
        <w:rPr>
          <w:lang w:val="en"/>
        </w:rPr>
        <w:t xml:space="preserve">a sequence of </w:t>
      </w:r>
      <w:proofErr w:type="spellStart"/>
      <w:r w:rsidR="0096728A">
        <w:rPr>
          <w:lang w:val="en"/>
        </w:rPr>
        <w:t>aFRR</w:t>
      </w:r>
      <w:proofErr w:type="spellEnd"/>
      <w:r w:rsidR="0096728A">
        <w:rPr>
          <w:lang w:val="en"/>
        </w:rPr>
        <w:t xml:space="preserve"> </w:t>
      </w:r>
      <w:proofErr w:type="spellStart"/>
      <w:r w:rsidR="0096728A">
        <w:rPr>
          <w:lang w:val="en"/>
        </w:rPr>
        <w:t>setpoint</w:t>
      </w:r>
      <w:proofErr w:type="spellEnd"/>
      <w:r w:rsidR="0096728A">
        <w:rPr>
          <w:lang w:val="en"/>
        </w:rPr>
        <w:t xml:space="preserve"> changes to the unit or group </w:t>
      </w:r>
      <w:r w:rsidR="00B74A01">
        <w:rPr>
          <w:lang w:val="en"/>
        </w:rPr>
        <w:t>for which the application pertains</w:t>
      </w:r>
      <w:r w:rsidR="0096728A">
        <w:rPr>
          <w:lang w:val="en"/>
        </w:rPr>
        <w:t xml:space="preserve">. The sequence for down-regulation </w:t>
      </w:r>
      <w:proofErr w:type="gramStart"/>
      <w:r w:rsidR="0096728A">
        <w:rPr>
          <w:lang w:val="en"/>
        </w:rPr>
        <w:t>is shown</w:t>
      </w:r>
      <w:proofErr w:type="gramEnd"/>
      <w:r w:rsidR="0096728A">
        <w:rPr>
          <w:lang w:val="en"/>
        </w:rPr>
        <w:t xml:space="preserve"> in </w:t>
      </w:r>
      <w:r w:rsidR="004B2AAF">
        <w:rPr>
          <w:lang w:val="en"/>
        </w:rPr>
        <w:fldChar w:fldCharType="begin"/>
      </w:r>
      <w:r w:rsidR="004B2AAF">
        <w:rPr>
          <w:lang w:val="en"/>
        </w:rPr>
        <w:instrText xml:space="preserve"> REF _Ref106268161 \h </w:instrText>
      </w:r>
      <w:r w:rsidR="004B2AAF">
        <w:rPr>
          <w:lang w:val="en"/>
        </w:rPr>
      </w:r>
      <w:r w:rsidR="004B2AAF">
        <w:rPr>
          <w:lang w:val="en"/>
        </w:rPr>
        <w:fldChar w:fldCharType="separate"/>
      </w:r>
      <w:r w:rsidR="004B2AAF" w:rsidRPr="004B2AAF">
        <w:rPr>
          <w:lang w:val="en-US"/>
        </w:rPr>
        <w:t xml:space="preserve">Figure </w:t>
      </w:r>
      <w:r w:rsidR="004B2AAF" w:rsidRPr="004B2AAF">
        <w:rPr>
          <w:noProof/>
          <w:lang w:val="en-US"/>
        </w:rPr>
        <w:t>4</w:t>
      </w:r>
      <w:r w:rsidR="004B2AAF">
        <w:rPr>
          <w:lang w:val="en"/>
        </w:rPr>
        <w:fldChar w:fldCharType="end"/>
      </w:r>
      <w:r w:rsidR="004B2AAF">
        <w:rPr>
          <w:lang w:val="en"/>
        </w:rPr>
        <w:t xml:space="preserve"> </w:t>
      </w:r>
      <w:r w:rsidR="0096728A">
        <w:rPr>
          <w:lang w:val="en"/>
        </w:rPr>
        <w:t xml:space="preserve">and </w:t>
      </w:r>
      <w:r w:rsidR="00C0432D">
        <w:rPr>
          <w:lang w:val="en"/>
        </w:rPr>
        <w:fldChar w:fldCharType="begin"/>
      </w:r>
      <w:r w:rsidR="00C0432D">
        <w:rPr>
          <w:lang w:val="en"/>
        </w:rPr>
        <w:instrText xml:space="preserve"> REF _Ref106268969 \h </w:instrText>
      </w:r>
      <w:r w:rsidR="00C0432D">
        <w:rPr>
          <w:lang w:val="en"/>
        </w:rPr>
      </w:r>
      <w:r w:rsidR="00C0432D">
        <w:rPr>
          <w:lang w:val="en"/>
        </w:rPr>
        <w:fldChar w:fldCharType="separate"/>
      </w:r>
      <w:r w:rsidR="00C0432D" w:rsidRPr="0011199F">
        <w:rPr>
          <w:lang w:val="en-US"/>
        </w:rPr>
        <w:t xml:space="preserve">Table </w:t>
      </w:r>
      <w:r w:rsidR="00C0432D" w:rsidRPr="0011199F">
        <w:rPr>
          <w:noProof/>
          <w:lang w:val="en-US"/>
        </w:rPr>
        <w:t>11</w:t>
      </w:r>
      <w:r w:rsidR="00C0432D">
        <w:rPr>
          <w:lang w:val="en"/>
        </w:rPr>
        <w:fldChar w:fldCharType="end"/>
      </w:r>
      <w:r w:rsidR="0096728A">
        <w:rPr>
          <w:lang w:val="en"/>
        </w:rPr>
        <w:fldChar w:fldCharType="begin"/>
      </w:r>
      <w:r w:rsidR="0096728A">
        <w:rPr>
          <w:lang w:val="en"/>
        </w:rPr>
        <w:instrText xml:space="preserve"> REF _Ref68162014 \h </w:instrText>
      </w:r>
      <w:r w:rsidR="0096728A">
        <w:rPr>
          <w:lang w:val="en"/>
        </w:rPr>
      </w:r>
      <w:r w:rsidR="0096728A">
        <w:rPr>
          <w:lang w:val="en"/>
        </w:rPr>
        <w:fldChar w:fldCharType="end"/>
      </w:r>
      <w:r w:rsidR="0096728A">
        <w:rPr>
          <w:lang w:val="en"/>
        </w:rPr>
        <w:t xml:space="preserve">. In the test, the 20%, 30% and 50% </w:t>
      </w:r>
      <w:r w:rsidR="004B15D0">
        <w:rPr>
          <w:lang w:val="en"/>
        </w:rPr>
        <w:t xml:space="preserve">steps </w:t>
      </w:r>
      <w:proofErr w:type="gramStart"/>
      <w:r w:rsidR="0096728A">
        <w:rPr>
          <w:lang w:val="en"/>
        </w:rPr>
        <w:t>are rounded up</w:t>
      </w:r>
      <w:proofErr w:type="gramEnd"/>
      <w:r w:rsidR="0096728A">
        <w:rPr>
          <w:lang w:val="en"/>
        </w:rPr>
        <w:t xml:space="preserve"> to the nearest integer.  If the application pertains to a maximum </w:t>
      </w:r>
      <w:proofErr w:type="spellStart"/>
      <w:r w:rsidR="0096728A">
        <w:rPr>
          <w:lang w:val="en"/>
        </w:rPr>
        <w:t>aFRR</w:t>
      </w:r>
      <w:proofErr w:type="spellEnd"/>
      <w:r w:rsidR="0096728A">
        <w:rPr>
          <w:lang w:val="en"/>
        </w:rPr>
        <w:t xml:space="preserve"> capacity of &lt; 10 MW, the sequence is adapted, see Appendix 1.</w:t>
      </w:r>
    </w:p>
    <w:p w14:paraId="2C21F6A8" w14:textId="77777777" w:rsidR="004B2AAF" w:rsidRDefault="00934DA8" w:rsidP="004B2AAF">
      <w:pPr>
        <w:pStyle w:val="Brdtext"/>
        <w:keepNext/>
      </w:pPr>
      <w:r w:rsidRPr="00934DA8">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Pr="00934DA8">
        <w:rPr>
          <w:noProof/>
        </w:rPr>
        <w:drawing>
          <wp:inline distT="0" distB="0" distL="0" distR="0" wp14:anchorId="4849C800" wp14:editId="350CCE57">
            <wp:extent cx="4462272" cy="3386455"/>
            <wp:effectExtent l="0" t="0" r="0" b="4445"/>
            <wp:docPr id="4" name="Bildobjekt 4" descr="G:\Division System\Kraftsystem\SKA\31 Stödtjänster\312 Förkvaldokument\aFRR\Bilder\Kapacitetstest nedreglering_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ivision System\Kraftsystem\SKA\31 Stödtjänster\312 Förkvaldokument\aFRR\Bilder\Kapacitetstest nedreglering_eng.png"/>
                    <pic:cNvPicPr>
                      <a:picLocks noChangeAspect="1" noChangeArrowheads="1"/>
                    </pic:cNvPicPr>
                  </pic:nvPicPr>
                  <pic:blipFill rotWithShape="1">
                    <a:blip r:embed="rId14">
                      <a:extLst>
                        <a:ext uri="{28A0092B-C50C-407E-A947-70E740481C1C}">
                          <a14:useLocalDpi xmlns:a14="http://schemas.microsoft.com/office/drawing/2010/main" val="0"/>
                        </a:ext>
                      </a:extLst>
                    </a:blip>
                    <a:srcRect r="4629" b="3496"/>
                    <a:stretch/>
                  </pic:blipFill>
                  <pic:spPr bwMode="auto">
                    <a:xfrm>
                      <a:off x="0" y="0"/>
                      <a:ext cx="4463313" cy="3387245"/>
                    </a:xfrm>
                    <a:prstGeom prst="rect">
                      <a:avLst/>
                    </a:prstGeom>
                    <a:noFill/>
                    <a:ln>
                      <a:noFill/>
                    </a:ln>
                    <a:extLst>
                      <a:ext uri="{53640926-AAD7-44D8-BBD7-CCE9431645EC}">
                        <a14:shadowObscured xmlns:a14="http://schemas.microsoft.com/office/drawing/2010/main"/>
                      </a:ext>
                    </a:extLst>
                  </pic:spPr>
                </pic:pic>
              </a:graphicData>
            </a:graphic>
          </wp:inline>
        </w:drawing>
      </w:r>
    </w:p>
    <w:p w14:paraId="1A93BB58" w14:textId="793F5159" w:rsidR="00C81B97" w:rsidRPr="004B2AAF" w:rsidRDefault="004B2AAF" w:rsidP="004B2AAF">
      <w:pPr>
        <w:pStyle w:val="Beskrivning"/>
        <w:jc w:val="center"/>
        <w:rPr>
          <w:lang w:val="en-US"/>
        </w:rPr>
      </w:pPr>
      <w:bookmarkStart w:id="14" w:name="_Ref106268161"/>
      <w:r w:rsidRPr="004B2AAF">
        <w:rPr>
          <w:lang w:val="en-US"/>
        </w:rPr>
        <w:t xml:space="preserve">Figure </w:t>
      </w:r>
      <w:r>
        <w:fldChar w:fldCharType="begin"/>
      </w:r>
      <w:r w:rsidRPr="004B2AAF">
        <w:rPr>
          <w:lang w:val="en-US"/>
        </w:rPr>
        <w:instrText xml:space="preserve"> SEQ Figure \* ARABIC </w:instrText>
      </w:r>
      <w:r>
        <w:fldChar w:fldCharType="separate"/>
      </w:r>
      <w:r>
        <w:rPr>
          <w:noProof/>
          <w:lang w:val="en-US"/>
        </w:rPr>
        <w:t>4</w:t>
      </w:r>
      <w:r>
        <w:fldChar w:fldCharType="end"/>
      </w:r>
      <w:bookmarkEnd w:id="14"/>
      <w:r w:rsidRPr="004B2AAF">
        <w:rPr>
          <w:lang w:val="en-US"/>
        </w:rPr>
        <w:t xml:space="preserve">: </w:t>
      </w:r>
      <w:r>
        <w:rPr>
          <w:iCs w:val="0"/>
          <w:lang w:val="en"/>
        </w:rPr>
        <w:t xml:space="preserve">Step sequence for the </w:t>
      </w:r>
      <w:proofErr w:type="spellStart"/>
      <w:r>
        <w:rPr>
          <w:iCs w:val="0"/>
          <w:lang w:val="en"/>
        </w:rPr>
        <w:t>aFRR</w:t>
      </w:r>
      <w:proofErr w:type="spellEnd"/>
      <w:r>
        <w:rPr>
          <w:iCs w:val="0"/>
          <w:lang w:val="en"/>
        </w:rPr>
        <w:t xml:space="preserve"> down-regulation test.</w:t>
      </w:r>
    </w:p>
    <w:p w14:paraId="1E6BB639" w14:textId="60007E2B" w:rsidR="0011199F" w:rsidRPr="0011199F" w:rsidRDefault="0011199F" w:rsidP="0011199F">
      <w:pPr>
        <w:pStyle w:val="Beskrivning"/>
        <w:keepNext/>
        <w:rPr>
          <w:lang w:val="en-US"/>
        </w:rPr>
      </w:pPr>
      <w:bookmarkStart w:id="15" w:name="_Ref106268969"/>
      <w:r w:rsidRPr="0011199F">
        <w:rPr>
          <w:lang w:val="en-US"/>
        </w:rPr>
        <w:t xml:space="preserve">Table </w:t>
      </w:r>
      <w:r>
        <w:fldChar w:fldCharType="begin"/>
      </w:r>
      <w:r w:rsidRPr="0011199F">
        <w:rPr>
          <w:lang w:val="en-US"/>
        </w:rPr>
        <w:instrText xml:space="preserve"> SEQ Table \* ARABIC </w:instrText>
      </w:r>
      <w:r>
        <w:fldChar w:fldCharType="separate"/>
      </w:r>
      <w:r w:rsidRPr="0011199F">
        <w:rPr>
          <w:noProof/>
          <w:lang w:val="en-US"/>
        </w:rPr>
        <w:t>11</w:t>
      </w:r>
      <w:r>
        <w:fldChar w:fldCharType="end"/>
      </w:r>
      <w:bookmarkEnd w:id="15"/>
      <w:r w:rsidRPr="0011199F">
        <w:rPr>
          <w:lang w:val="en-US"/>
        </w:rPr>
        <w:t xml:space="preserve">: </w:t>
      </w:r>
      <w:r>
        <w:rPr>
          <w:iCs w:val="0"/>
          <w:lang w:val="en"/>
        </w:rPr>
        <w:t xml:space="preserve">Step sequence for the </w:t>
      </w:r>
      <w:proofErr w:type="spellStart"/>
      <w:r>
        <w:rPr>
          <w:iCs w:val="0"/>
          <w:lang w:val="en"/>
        </w:rPr>
        <w:t>aFRR</w:t>
      </w:r>
      <w:proofErr w:type="spellEnd"/>
      <w:r>
        <w:rPr>
          <w:iCs w:val="0"/>
          <w:lang w:val="en"/>
        </w:rPr>
        <w:t xml:space="preserve"> down-regulation test.</w:t>
      </w:r>
    </w:p>
    <w:tbl>
      <w:tblPr>
        <w:tblStyle w:val="Tabellrutnt"/>
        <w:tblW w:w="0" w:type="auto"/>
        <w:tblLook w:val="04A0" w:firstRow="1" w:lastRow="0" w:firstColumn="1" w:lastColumn="0" w:noHBand="0" w:noVBand="1"/>
      </w:tblPr>
      <w:tblGrid>
        <w:gridCol w:w="2165"/>
        <w:gridCol w:w="2610"/>
        <w:gridCol w:w="2585"/>
      </w:tblGrid>
      <w:tr w:rsidR="004B7B12" w14:paraId="0A8F9EA5" w14:textId="77777777" w:rsidTr="005E4AB9">
        <w:tc>
          <w:tcPr>
            <w:tcW w:w="2165" w:type="dxa"/>
            <w:shd w:val="clear" w:color="auto" w:fill="D9D9D9" w:themeFill="background1" w:themeFillShade="D9"/>
          </w:tcPr>
          <w:p w14:paraId="441BD12E" w14:textId="77777777" w:rsidR="004B7B12" w:rsidRPr="004674A7" w:rsidRDefault="004B7B12" w:rsidP="005E4AB9">
            <w:pPr>
              <w:pStyle w:val="Brdtext"/>
              <w:rPr>
                <w:b/>
              </w:rPr>
            </w:pPr>
            <w:r>
              <w:rPr>
                <w:b/>
                <w:bCs/>
                <w:lang w:val="en"/>
              </w:rPr>
              <w:t>Step</w:t>
            </w:r>
          </w:p>
        </w:tc>
        <w:tc>
          <w:tcPr>
            <w:tcW w:w="2610" w:type="dxa"/>
            <w:shd w:val="clear" w:color="auto" w:fill="D9D9D9" w:themeFill="background1" w:themeFillShade="D9"/>
          </w:tcPr>
          <w:p w14:paraId="7A34AADF" w14:textId="77777777" w:rsidR="004B7B12" w:rsidRPr="004674A7" w:rsidRDefault="004B7B12" w:rsidP="005E4AB9">
            <w:pPr>
              <w:pStyle w:val="Brdtext"/>
              <w:rPr>
                <w:b/>
              </w:rPr>
            </w:pPr>
            <w:r>
              <w:rPr>
                <w:b/>
                <w:bCs/>
                <w:lang w:val="en"/>
              </w:rPr>
              <w:t>Time [minutes]</w:t>
            </w:r>
          </w:p>
        </w:tc>
        <w:tc>
          <w:tcPr>
            <w:tcW w:w="2585" w:type="dxa"/>
            <w:shd w:val="clear" w:color="auto" w:fill="D9D9D9" w:themeFill="background1" w:themeFillShade="D9"/>
          </w:tcPr>
          <w:p w14:paraId="518C330F" w14:textId="77777777" w:rsidR="004B7B12" w:rsidRPr="004674A7" w:rsidRDefault="004B7B12" w:rsidP="005E4AB9">
            <w:pPr>
              <w:pStyle w:val="Brdtext"/>
              <w:rPr>
                <w:b/>
              </w:rPr>
            </w:pPr>
            <w:proofErr w:type="spellStart"/>
            <w:r>
              <w:rPr>
                <w:b/>
                <w:bCs/>
                <w:lang w:val="en"/>
              </w:rPr>
              <w:t>aFRR</w:t>
            </w:r>
            <w:proofErr w:type="spellEnd"/>
            <w:r>
              <w:rPr>
                <w:b/>
                <w:bCs/>
                <w:lang w:val="en"/>
              </w:rPr>
              <w:t xml:space="preserve"> </w:t>
            </w:r>
            <w:proofErr w:type="spellStart"/>
            <w:r>
              <w:rPr>
                <w:b/>
                <w:bCs/>
                <w:lang w:val="en"/>
              </w:rPr>
              <w:t>setpoint</w:t>
            </w:r>
            <w:proofErr w:type="spellEnd"/>
            <w:r>
              <w:rPr>
                <w:b/>
                <w:bCs/>
                <w:lang w:val="en"/>
              </w:rPr>
              <w:t xml:space="preserve"> [MW]</w:t>
            </w:r>
          </w:p>
        </w:tc>
      </w:tr>
      <w:tr w:rsidR="004B7B12" w14:paraId="15816EFF" w14:textId="77777777" w:rsidTr="005E4AB9">
        <w:tc>
          <w:tcPr>
            <w:tcW w:w="2165" w:type="dxa"/>
          </w:tcPr>
          <w:p w14:paraId="42C5CB66" w14:textId="77777777" w:rsidR="004B7B12" w:rsidRDefault="004B7B12" w:rsidP="005E4AB9">
            <w:pPr>
              <w:pStyle w:val="Brdtext"/>
            </w:pPr>
            <w:r>
              <w:rPr>
                <w:lang w:val="en"/>
              </w:rPr>
              <w:t>0</w:t>
            </w:r>
          </w:p>
        </w:tc>
        <w:tc>
          <w:tcPr>
            <w:tcW w:w="2610" w:type="dxa"/>
          </w:tcPr>
          <w:p w14:paraId="3918EF62" w14:textId="77777777" w:rsidR="004B7B12" w:rsidRDefault="004B7B12" w:rsidP="005E4AB9">
            <w:pPr>
              <w:pStyle w:val="Brdtext"/>
            </w:pPr>
            <w:r>
              <w:rPr>
                <w:lang w:val="en"/>
              </w:rPr>
              <w:t>0</w:t>
            </w:r>
          </w:p>
        </w:tc>
        <w:tc>
          <w:tcPr>
            <w:tcW w:w="2585" w:type="dxa"/>
          </w:tcPr>
          <w:p w14:paraId="0CA44897" w14:textId="77777777" w:rsidR="004B7B12" w:rsidRDefault="004B7B12" w:rsidP="005E4AB9">
            <w:pPr>
              <w:pStyle w:val="Brdtext"/>
            </w:pPr>
            <w:r>
              <w:rPr>
                <w:lang w:val="en"/>
              </w:rPr>
              <w:t>0</w:t>
            </w:r>
          </w:p>
        </w:tc>
      </w:tr>
      <w:tr w:rsidR="004B7B12" w14:paraId="595B4369" w14:textId="77777777" w:rsidTr="005E4AB9">
        <w:tc>
          <w:tcPr>
            <w:tcW w:w="2165" w:type="dxa"/>
          </w:tcPr>
          <w:p w14:paraId="218BF193" w14:textId="77777777" w:rsidR="004B7B12" w:rsidRDefault="004B7B12" w:rsidP="005E4AB9">
            <w:pPr>
              <w:pStyle w:val="Brdtext"/>
            </w:pPr>
            <w:r>
              <w:rPr>
                <w:lang w:val="en"/>
              </w:rPr>
              <w:lastRenderedPageBreak/>
              <w:t>1</w:t>
            </w:r>
          </w:p>
        </w:tc>
        <w:tc>
          <w:tcPr>
            <w:tcW w:w="2610" w:type="dxa"/>
          </w:tcPr>
          <w:p w14:paraId="10BF4C14" w14:textId="77777777" w:rsidR="004B7B12" w:rsidRDefault="004B7B12" w:rsidP="005E4AB9">
            <w:pPr>
              <w:pStyle w:val="Brdtext"/>
            </w:pPr>
            <w:r>
              <w:rPr>
                <w:lang w:val="en"/>
              </w:rPr>
              <w:t>5</w:t>
            </w:r>
          </w:p>
        </w:tc>
        <w:tc>
          <w:tcPr>
            <w:tcW w:w="2585" w:type="dxa"/>
          </w:tcPr>
          <w:p w14:paraId="15D64D2C" w14:textId="1B52D6AB" w:rsidR="004B7B12" w:rsidRDefault="00746A4F" w:rsidP="005E4AB9">
            <w:pPr>
              <w:pStyle w:val="Brdtext"/>
            </w:pPr>
            <w:r>
              <w:rPr>
                <w:lang w:val="en"/>
              </w:rPr>
              <w:t>-1</w:t>
            </w:r>
          </w:p>
        </w:tc>
      </w:tr>
      <w:tr w:rsidR="004B7B12" w14:paraId="4956E5DE" w14:textId="77777777" w:rsidTr="005E4AB9">
        <w:tc>
          <w:tcPr>
            <w:tcW w:w="2165" w:type="dxa"/>
          </w:tcPr>
          <w:p w14:paraId="1D35F65A" w14:textId="77777777" w:rsidR="004B7B12" w:rsidRDefault="004B7B12" w:rsidP="005E4AB9">
            <w:pPr>
              <w:pStyle w:val="Brdtext"/>
            </w:pPr>
            <w:r>
              <w:rPr>
                <w:lang w:val="en"/>
              </w:rPr>
              <w:t>2</w:t>
            </w:r>
          </w:p>
        </w:tc>
        <w:tc>
          <w:tcPr>
            <w:tcW w:w="2610" w:type="dxa"/>
          </w:tcPr>
          <w:p w14:paraId="3A38A10E" w14:textId="77777777" w:rsidR="004B7B12" w:rsidRDefault="004B7B12" w:rsidP="005E4AB9">
            <w:pPr>
              <w:pStyle w:val="Brdtext"/>
            </w:pPr>
            <w:r>
              <w:rPr>
                <w:lang w:val="en"/>
              </w:rPr>
              <w:t>11</w:t>
            </w:r>
          </w:p>
        </w:tc>
        <w:tc>
          <w:tcPr>
            <w:tcW w:w="2585" w:type="dxa"/>
          </w:tcPr>
          <w:p w14:paraId="29875F11" w14:textId="426E9550" w:rsidR="004B7B12" w:rsidRDefault="00DD40BC" w:rsidP="005E4AB9">
            <w:pPr>
              <w:pStyle w:val="Brdtext"/>
            </w:pPr>
            <w:r>
              <w:rPr>
                <w:lang w:val="en"/>
              </w:rPr>
              <w:t xml:space="preserve">20% of </w:t>
            </w:r>
            <w:r>
              <w:rPr>
                <w:lang w:val="en"/>
              </w:rPr>
              <w:sym w:font="Symbol" w:char="F044"/>
            </w:r>
            <w:proofErr w:type="spellStart"/>
            <w:r>
              <w:rPr>
                <w:lang w:val="en"/>
              </w:rPr>
              <w:t>Pmax</w:t>
            </w:r>
            <w:proofErr w:type="spellEnd"/>
          </w:p>
        </w:tc>
      </w:tr>
      <w:tr w:rsidR="004B7B12" w14:paraId="6425D19D" w14:textId="77777777" w:rsidTr="005E4AB9">
        <w:tc>
          <w:tcPr>
            <w:tcW w:w="2165" w:type="dxa"/>
          </w:tcPr>
          <w:p w14:paraId="25BD558F" w14:textId="77777777" w:rsidR="004B7B12" w:rsidRDefault="004B7B12" w:rsidP="005E4AB9">
            <w:pPr>
              <w:pStyle w:val="Brdtext"/>
            </w:pPr>
            <w:r>
              <w:rPr>
                <w:lang w:val="en"/>
              </w:rPr>
              <w:t>3</w:t>
            </w:r>
          </w:p>
        </w:tc>
        <w:tc>
          <w:tcPr>
            <w:tcW w:w="2610" w:type="dxa"/>
          </w:tcPr>
          <w:p w14:paraId="6B88159B" w14:textId="77777777" w:rsidR="004B7B12" w:rsidRDefault="004B7B12" w:rsidP="005E4AB9">
            <w:pPr>
              <w:pStyle w:val="Brdtext"/>
            </w:pPr>
            <w:r>
              <w:rPr>
                <w:lang w:val="en"/>
              </w:rPr>
              <w:t>12</w:t>
            </w:r>
          </w:p>
        </w:tc>
        <w:tc>
          <w:tcPr>
            <w:tcW w:w="2585" w:type="dxa"/>
          </w:tcPr>
          <w:p w14:paraId="5EB1C029" w14:textId="49F7A5ED" w:rsidR="004B7B12" w:rsidRDefault="00DD40BC" w:rsidP="005E4AB9">
            <w:pPr>
              <w:pStyle w:val="Brdtext"/>
            </w:pPr>
            <w:r>
              <w:rPr>
                <w:lang w:val="en"/>
              </w:rPr>
              <w:t xml:space="preserve">30% of </w:t>
            </w:r>
            <w:r>
              <w:rPr>
                <w:lang w:val="en"/>
              </w:rPr>
              <w:sym w:font="Symbol" w:char="F044"/>
            </w:r>
            <w:proofErr w:type="spellStart"/>
            <w:r>
              <w:rPr>
                <w:lang w:val="en"/>
              </w:rPr>
              <w:t>Pmax</w:t>
            </w:r>
            <w:proofErr w:type="spellEnd"/>
          </w:p>
        </w:tc>
      </w:tr>
      <w:tr w:rsidR="004B7B12" w14:paraId="6EB6AB2B" w14:textId="77777777" w:rsidTr="005E4AB9">
        <w:tc>
          <w:tcPr>
            <w:tcW w:w="2165" w:type="dxa"/>
          </w:tcPr>
          <w:p w14:paraId="19E76362" w14:textId="77777777" w:rsidR="004B7B12" w:rsidRDefault="004B7B12" w:rsidP="005E4AB9">
            <w:pPr>
              <w:pStyle w:val="Brdtext"/>
            </w:pPr>
            <w:r>
              <w:rPr>
                <w:lang w:val="en"/>
              </w:rPr>
              <w:t>4</w:t>
            </w:r>
          </w:p>
        </w:tc>
        <w:tc>
          <w:tcPr>
            <w:tcW w:w="2610" w:type="dxa"/>
          </w:tcPr>
          <w:p w14:paraId="5CDC56EE" w14:textId="77777777" w:rsidR="004B7B12" w:rsidRDefault="004B7B12" w:rsidP="005E4AB9">
            <w:pPr>
              <w:pStyle w:val="Brdtext"/>
            </w:pPr>
            <w:r>
              <w:rPr>
                <w:lang w:val="en"/>
              </w:rPr>
              <w:t>13</w:t>
            </w:r>
          </w:p>
        </w:tc>
        <w:tc>
          <w:tcPr>
            <w:tcW w:w="2585" w:type="dxa"/>
          </w:tcPr>
          <w:p w14:paraId="0BFFC85F" w14:textId="77777777" w:rsidR="004B7B12" w:rsidRDefault="004B7B12" w:rsidP="005E4AB9">
            <w:pPr>
              <w:pStyle w:val="Brdtext"/>
            </w:pPr>
            <w:r>
              <w:rPr>
                <w:lang w:val="en"/>
              </w:rPr>
              <w:t xml:space="preserve">50% of </w:t>
            </w:r>
            <w:r>
              <w:rPr>
                <w:lang w:val="en"/>
              </w:rPr>
              <w:sym w:font="Symbol" w:char="F044"/>
            </w:r>
            <w:proofErr w:type="spellStart"/>
            <w:r>
              <w:rPr>
                <w:lang w:val="en"/>
              </w:rPr>
              <w:t>Pmax</w:t>
            </w:r>
            <w:proofErr w:type="spellEnd"/>
          </w:p>
        </w:tc>
      </w:tr>
      <w:tr w:rsidR="004B7B12" w14:paraId="2E14415D" w14:textId="77777777" w:rsidTr="005E4AB9">
        <w:tc>
          <w:tcPr>
            <w:tcW w:w="2165" w:type="dxa"/>
          </w:tcPr>
          <w:p w14:paraId="70D17579" w14:textId="77777777" w:rsidR="004B7B12" w:rsidRDefault="004B7B12" w:rsidP="005E4AB9">
            <w:pPr>
              <w:pStyle w:val="Brdtext"/>
            </w:pPr>
            <w:r>
              <w:rPr>
                <w:lang w:val="en"/>
              </w:rPr>
              <w:t>5</w:t>
            </w:r>
          </w:p>
        </w:tc>
        <w:tc>
          <w:tcPr>
            <w:tcW w:w="2610" w:type="dxa"/>
          </w:tcPr>
          <w:p w14:paraId="2E948FAE" w14:textId="77777777" w:rsidR="004B7B12" w:rsidRDefault="004B7B12" w:rsidP="005E4AB9">
            <w:pPr>
              <w:pStyle w:val="Brdtext"/>
            </w:pPr>
            <w:r>
              <w:rPr>
                <w:lang w:val="en"/>
              </w:rPr>
              <w:t>19</w:t>
            </w:r>
          </w:p>
        </w:tc>
        <w:tc>
          <w:tcPr>
            <w:tcW w:w="2585" w:type="dxa"/>
          </w:tcPr>
          <w:p w14:paraId="1458CF45" w14:textId="7932D644" w:rsidR="004B7B12" w:rsidRDefault="00DD40BC" w:rsidP="005E4AB9">
            <w:pPr>
              <w:pStyle w:val="Brdtext"/>
            </w:pPr>
            <w:r>
              <w:rPr>
                <w:lang w:val="en"/>
              </w:rPr>
              <w:t xml:space="preserve">30% of </w:t>
            </w:r>
            <w:r>
              <w:rPr>
                <w:lang w:val="en"/>
              </w:rPr>
              <w:sym w:font="Symbol" w:char="F044"/>
            </w:r>
            <w:proofErr w:type="spellStart"/>
            <w:r>
              <w:rPr>
                <w:lang w:val="en"/>
              </w:rPr>
              <w:t>Pmax</w:t>
            </w:r>
            <w:proofErr w:type="spellEnd"/>
          </w:p>
        </w:tc>
      </w:tr>
      <w:tr w:rsidR="004B7B12" w14:paraId="34886200" w14:textId="77777777" w:rsidTr="005E4AB9">
        <w:tc>
          <w:tcPr>
            <w:tcW w:w="2165" w:type="dxa"/>
          </w:tcPr>
          <w:p w14:paraId="5A1C6892" w14:textId="77777777" w:rsidR="004B7B12" w:rsidRDefault="004B7B12" w:rsidP="005E4AB9">
            <w:pPr>
              <w:pStyle w:val="Brdtext"/>
            </w:pPr>
            <w:r>
              <w:rPr>
                <w:lang w:val="en"/>
              </w:rPr>
              <w:t>6</w:t>
            </w:r>
          </w:p>
        </w:tc>
        <w:tc>
          <w:tcPr>
            <w:tcW w:w="2610" w:type="dxa"/>
          </w:tcPr>
          <w:p w14:paraId="0EE49670" w14:textId="77777777" w:rsidR="004B7B12" w:rsidRDefault="004B7B12" w:rsidP="005E4AB9">
            <w:pPr>
              <w:pStyle w:val="Brdtext"/>
            </w:pPr>
            <w:r>
              <w:rPr>
                <w:lang w:val="en"/>
              </w:rPr>
              <w:t>20</w:t>
            </w:r>
          </w:p>
        </w:tc>
        <w:tc>
          <w:tcPr>
            <w:tcW w:w="2585" w:type="dxa"/>
          </w:tcPr>
          <w:p w14:paraId="726C01A7" w14:textId="656741A6" w:rsidR="004B7B12" w:rsidRDefault="00DD40BC" w:rsidP="005E4AB9">
            <w:pPr>
              <w:pStyle w:val="Brdtext"/>
            </w:pPr>
            <w:r>
              <w:rPr>
                <w:lang w:val="en"/>
              </w:rPr>
              <w:t xml:space="preserve">20% of </w:t>
            </w:r>
            <w:r>
              <w:rPr>
                <w:lang w:val="en"/>
              </w:rPr>
              <w:sym w:font="Symbol" w:char="F044"/>
            </w:r>
            <w:proofErr w:type="spellStart"/>
            <w:r>
              <w:rPr>
                <w:lang w:val="en"/>
              </w:rPr>
              <w:t>Pmax</w:t>
            </w:r>
            <w:proofErr w:type="spellEnd"/>
          </w:p>
        </w:tc>
      </w:tr>
      <w:tr w:rsidR="004B7B12" w14:paraId="1825E8AE" w14:textId="77777777" w:rsidTr="005E4AB9">
        <w:tc>
          <w:tcPr>
            <w:tcW w:w="2165" w:type="dxa"/>
          </w:tcPr>
          <w:p w14:paraId="6F245710" w14:textId="77777777" w:rsidR="004B7B12" w:rsidRDefault="004B7B12" w:rsidP="005E4AB9">
            <w:pPr>
              <w:pStyle w:val="Brdtext"/>
            </w:pPr>
            <w:r>
              <w:rPr>
                <w:lang w:val="en"/>
              </w:rPr>
              <w:t>7</w:t>
            </w:r>
          </w:p>
        </w:tc>
        <w:tc>
          <w:tcPr>
            <w:tcW w:w="2610" w:type="dxa"/>
          </w:tcPr>
          <w:p w14:paraId="602D0270" w14:textId="77777777" w:rsidR="004B7B12" w:rsidRDefault="004B7B12" w:rsidP="005E4AB9">
            <w:pPr>
              <w:pStyle w:val="Brdtext"/>
            </w:pPr>
            <w:r>
              <w:rPr>
                <w:lang w:val="en"/>
              </w:rPr>
              <w:t>21</w:t>
            </w:r>
          </w:p>
        </w:tc>
        <w:tc>
          <w:tcPr>
            <w:tcW w:w="2585" w:type="dxa"/>
          </w:tcPr>
          <w:p w14:paraId="39C365D1" w14:textId="6A91BE0F" w:rsidR="004B7B12" w:rsidRDefault="00746A4F" w:rsidP="005E4AB9">
            <w:pPr>
              <w:pStyle w:val="Brdtext"/>
            </w:pPr>
            <w:r>
              <w:rPr>
                <w:lang w:val="en"/>
              </w:rPr>
              <w:t>-1</w:t>
            </w:r>
          </w:p>
        </w:tc>
      </w:tr>
      <w:tr w:rsidR="004B7B12" w14:paraId="0B7635DA" w14:textId="77777777" w:rsidTr="005E4AB9">
        <w:tc>
          <w:tcPr>
            <w:tcW w:w="2165" w:type="dxa"/>
          </w:tcPr>
          <w:p w14:paraId="015C2851" w14:textId="77777777" w:rsidR="004B7B12" w:rsidRDefault="004B7B12" w:rsidP="005E4AB9">
            <w:pPr>
              <w:pStyle w:val="Brdtext"/>
            </w:pPr>
            <w:r>
              <w:rPr>
                <w:lang w:val="en"/>
              </w:rPr>
              <w:t>8</w:t>
            </w:r>
          </w:p>
        </w:tc>
        <w:tc>
          <w:tcPr>
            <w:tcW w:w="2610" w:type="dxa"/>
          </w:tcPr>
          <w:p w14:paraId="47835B61" w14:textId="77777777" w:rsidR="004B7B12" w:rsidRDefault="004B7B12" w:rsidP="005E4AB9">
            <w:pPr>
              <w:pStyle w:val="Brdtext"/>
            </w:pPr>
            <w:r>
              <w:rPr>
                <w:lang w:val="en"/>
              </w:rPr>
              <w:t>27</w:t>
            </w:r>
          </w:p>
        </w:tc>
        <w:tc>
          <w:tcPr>
            <w:tcW w:w="2585" w:type="dxa"/>
          </w:tcPr>
          <w:p w14:paraId="15557BAC" w14:textId="77777777" w:rsidR="004B7B12" w:rsidRDefault="004B7B12" w:rsidP="005E4AB9">
            <w:pPr>
              <w:pStyle w:val="Brdtext"/>
            </w:pPr>
            <w:r>
              <w:rPr>
                <w:lang w:val="en"/>
              </w:rPr>
              <w:t>0</w:t>
            </w:r>
          </w:p>
        </w:tc>
      </w:tr>
      <w:tr w:rsidR="004B7B12" w14:paraId="24176D01" w14:textId="77777777" w:rsidTr="005E4AB9">
        <w:tc>
          <w:tcPr>
            <w:tcW w:w="2165" w:type="dxa"/>
          </w:tcPr>
          <w:p w14:paraId="50FCA0CB" w14:textId="77777777" w:rsidR="004B7B12" w:rsidRDefault="004B7B12" w:rsidP="005E4AB9">
            <w:pPr>
              <w:pStyle w:val="Brdtext"/>
            </w:pPr>
            <w:r>
              <w:rPr>
                <w:lang w:val="en"/>
              </w:rPr>
              <w:t>9</w:t>
            </w:r>
          </w:p>
        </w:tc>
        <w:tc>
          <w:tcPr>
            <w:tcW w:w="2610" w:type="dxa"/>
          </w:tcPr>
          <w:p w14:paraId="06B17938" w14:textId="77777777" w:rsidR="004B7B12" w:rsidRDefault="004B7B12" w:rsidP="005E4AB9">
            <w:pPr>
              <w:pStyle w:val="Brdtext"/>
            </w:pPr>
            <w:r>
              <w:rPr>
                <w:lang w:val="en"/>
              </w:rPr>
              <w:t>33</w:t>
            </w:r>
          </w:p>
        </w:tc>
        <w:tc>
          <w:tcPr>
            <w:tcW w:w="2585" w:type="dxa"/>
          </w:tcPr>
          <w:p w14:paraId="61841B47" w14:textId="77777777" w:rsidR="004B7B12" w:rsidRDefault="004B7B12" w:rsidP="005E4AB9">
            <w:pPr>
              <w:pStyle w:val="Brdtext"/>
            </w:pPr>
            <w:r>
              <w:rPr>
                <w:lang w:val="en"/>
              </w:rPr>
              <w:t xml:space="preserve">50% of </w:t>
            </w:r>
            <w:r>
              <w:rPr>
                <w:lang w:val="en"/>
              </w:rPr>
              <w:sym w:font="Symbol" w:char="F044"/>
            </w:r>
            <w:proofErr w:type="spellStart"/>
            <w:r>
              <w:rPr>
                <w:lang w:val="en"/>
              </w:rPr>
              <w:t>Pmax</w:t>
            </w:r>
            <w:proofErr w:type="spellEnd"/>
          </w:p>
        </w:tc>
      </w:tr>
      <w:tr w:rsidR="004B7B12" w14:paraId="3BDA7C5D" w14:textId="77777777" w:rsidTr="005E4AB9">
        <w:tc>
          <w:tcPr>
            <w:tcW w:w="2165" w:type="dxa"/>
          </w:tcPr>
          <w:p w14:paraId="31BD7CA8" w14:textId="77777777" w:rsidR="004B7B12" w:rsidRDefault="004B7B12" w:rsidP="005E4AB9">
            <w:pPr>
              <w:pStyle w:val="Brdtext"/>
            </w:pPr>
            <w:r>
              <w:rPr>
                <w:lang w:val="en"/>
              </w:rPr>
              <w:t>10</w:t>
            </w:r>
          </w:p>
        </w:tc>
        <w:tc>
          <w:tcPr>
            <w:tcW w:w="2610" w:type="dxa"/>
          </w:tcPr>
          <w:p w14:paraId="4D6402D6" w14:textId="77777777" w:rsidR="004B7B12" w:rsidRDefault="004B7B12" w:rsidP="005E4AB9">
            <w:pPr>
              <w:pStyle w:val="Brdtext"/>
            </w:pPr>
            <w:r>
              <w:rPr>
                <w:lang w:val="en"/>
              </w:rPr>
              <w:t>39</w:t>
            </w:r>
          </w:p>
        </w:tc>
        <w:tc>
          <w:tcPr>
            <w:tcW w:w="2585" w:type="dxa"/>
          </w:tcPr>
          <w:p w14:paraId="10CDA25D" w14:textId="77777777" w:rsidR="004B7B12" w:rsidRDefault="004B7B12" w:rsidP="005E4AB9">
            <w:pPr>
              <w:pStyle w:val="Brdtext"/>
            </w:pPr>
            <w:r>
              <w:rPr>
                <w:lang w:val="en"/>
              </w:rPr>
              <w:t>0</w:t>
            </w:r>
          </w:p>
        </w:tc>
      </w:tr>
      <w:tr w:rsidR="004B7B12" w14:paraId="28706EF9" w14:textId="77777777" w:rsidTr="005E4AB9">
        <w:tc>
          <w:tcPr>
            <w:tcW w:w="2165" w:type="dxa"/>
          </w:tcPr>
          <w:p w14:paraId="47E1C690" w14:textId="77777777" w:rsidR="004B7B12" w:rsidRDefault="004B7B12" w:rsidP="005E4AB9">
            <w:pPr>
              <w:pStyle w:val="Brdtext"/>
            </w:pPr>
            <w:r>
              <w:rPr>
                <w:lang w:val="en"/>
              </w:rPr>
              <w:t>11</w:t>
            </w:r>
          </w:p>
        </w:tc>
        <w:tc>
          <w:tcPr>
            <w:tcW w:w="2610" w:type="dxa"/>
          </w:tcPr>
          <w:p w14:paraId="3B8B66CB" w14:textId="77777777" w:rsidR="004B7B12" w:rsidRDefault="004B7B12" w:rsidP="005E4AB9">
            <w:pPr>
              <w:pStyle w:val="Brdtext"/>
            </w:pPr>
            <w:r>
              <w:rPr>
                <w:lang w:val="en"/>
              </w:rPr>
              <w:t>45</w:t>
            </w:r>
          </w:p>
        </w:tc>
        <w:tc>
          <w:tcPr>
            <w:tcW w:w="2585" w:type="dxa"/>
          </w:tcPr>
          <w:p w14:paraId="6DF34379" w14:textId="77777777" w:rsidR="004B7B12" w:rsidRDefault="004B7B12" w:rsidP="005E4AB9">
            <w:pPr>
              <w:pStyle w:val="Brdtext"/>
            </w:pPr>
            <w:r>
              <w:rPr>
                <w:lang w:val="en"/>
              </w:rPr>
              <w:t xml:space="preserve">100% of </w:t>
            </w:r>
            <w:r>
              <w:rPr>
                <w:lang w:val="en"/>
              </w:rPr>
              <w:sym w:font="Symbol" w:char="F044"/>
            </w:r>
            <w:proofErr w:type="spellStart"/>
            <w:r>
              <w:rPr>
                <w:lang w:val="en"/>
              </w:rPr>
              <w:t>Pmax</w:t>
            </w:r>
            <w:proofErr w:type="spellEnd"/>
          </w:p>
        </w:tc>
      </w:tr>
      <w:tr w:rsidR="004B7B12" w14:paraId="74665DEE" w14:textId="77777777" w:rsidTr="005E4AB9">
        <w:tc>
          <w:tcPr>
            <w:tcW w:w="2165" w:type="dxa"/>
          </w:tcPr>
          <w:p w14:paraId="7C5DFD3A" w14:textId="77777777" w:rsidR="004B7B12" w:rsidRDefault="004B7B12" w:rsidP="005E4AB9">
            <w:pPr>
              <w:pStyle w:val="Brdtext"/>
            </w:pPr>
            <w:r>
              <w:rPr>
                <w:lang w:val="en"/>
              </w:rPr>
              <w:t>12</w:t>
            </w:r>
          </w:p>
        </w:tc>
        <w:tc>
          <w:tcPr>
            <w:tcW w:w="2610" w:type="dxa"/>
          </w:tcPr>
          <w:p w14:paraId="3CC891CE" w14:textId="77777777" w:rsidR="004B7B12" w:rsidRDefault="004B7B12" w:rsidP="005E4AB9">
            <w:pPr>
              <w:pStyle w:val="Brdtext"/>
            </w:pPr>
            <w:r>
              <w:rPr>
                <w:lang w:val="en"/>
              </w:rPr>
              <w:t>51</w:t>
            </w:r>
          </w:p>
        </w:tc>
        <w:tc>
          <w:tcPr>
            <w:tcW w:w="2585" w:type="dxa"/>
          </w:tcPr>
          <w:p w14:paraId="758E6FDD" w14:textId="77777777" w:rsidR="004B7B12" w:rsidRDefault="004B7B12" w:rsidP="005E4AB9">
            <w:pPr>
              <w:pStyle w:val="Brdtext"/>
            </w:pPr>
            <w:r>
              <w:rPr>
                <w:lang w:val="en"/>
              </w:rPr>
              <w:t>0</w:t>
            </w:r>
          </w:p>
        </w:tc>
      </w:tr>
    </w:tbl>
    <w:p w14:paraId="162E5BFD" w14:textId="77777777" w:rsidR="004B7B12" w:rsidRDefault="004B7B12" w:rsidP="004B7B12">
      <w:pPr>
        <w:pStyle w:val="Brdtext"/>
      </w:pPr>
    </w:p>
    <w:p w14:paraId="02708C90" w14:textId="2EBB2D4A" w:rsidR="00DD40BC" w:rsidRPr="00C34E84" w:rsidRDefault="00DD40BC" w:rsidP="00DD40BC">
      <w:pPr>
        <w:pStyle w:val="Brdtext"/>
        <w:rPr>
          <w:lang w:val="en-US"/>
        </w:rPr>
      </w:pPr>
      <w:r>
        <w:rPr>
          <w:lang w:val="en"/>
        </w:rPr>
        <w:t xml:space="preserve">Once the unit or group </w:t>
      </w:r>
      <w:proofErr w:type="gramStart"/>
      <w:r>
        <w:rPr>
          <w:lang w:val="en"/>
        </w:rPr>
        <w:t xml:space="preserve">has </w:t>
      </w:r>
      <w:r w:rsidR="004B15D0">
        <w:rPr>
          <w:lang w:val="en"/>
        </w:rPr>
        <w:t>been tested</w:t>
      </w:r>
      <w:proofErr w:type="gramEnd"/>
      <w:r w:rsidR="004B15D0">
        <w:rPr>
          <w:lang w:val="en"/>
        </w:rPr>
        <w:t xml:space="preserve"> using </w:t>
      </w:r>
      <w:r>
        <w:rPr>
          <w:lang w:val="en"/>
        </w:rPr>
        <w:t xml:space="preserve">the above sequence, the full activation time for </w:t>
      </w:r>
      <w:r w:rsidR="00BE5933">
        <w:rPr>
          <w:lang w:val="en"/>
        </w:rPr>
        <w:t>down</w:t>
      </w:r>
      <w:r>
        <w:rPr>
          <w:lang w:val="en"/>
        </w:rPr>
        <w:t>-regulation is calculated according to the formula below:</w:t>
      </w:r>
    </w:p>
    <w:p w14:paraId="32CD2942" w14:textId="374D3500" w:rsidR="00DD40BC" w:rsidRPr="007518CD" w:rsidRDefault="00DD40BC" w:rsidP="00DD40BC">
      <w:pPr>
        <w:pStyle w:val="Brdtext"/>
      </w:pPr>
      <m:oMathPara>
        <m:oMath>
          <m:r>
            <w:rPr>
              <w:rFonts w:ascii="Cambria Math" w:hAnsi="Cambria Math"/>
            </w:rPr>
            <m:t>FAT=</m:t>
          </m:r>
          <m:r>
            <m:rPr>
              <m:sty m:val="p"/>
            </m:rPr>
            <w:rPr>
              <w:rFonts w:ascii="Cambria Math" w:hAnsi="Cambria Math"/>
            </w:rPr>
            <m:t>max⁡</m:t>
          </m:r>
          <m:r>
            <w:rPr>
              <w:rFonts w:ascii="Cambria Math" w:hAnsi="Cambria Math"/>
            </w:rPr>
            <m:t>(</m:t>
          </m:r>
          <m:r>
            <m:rPr>
              <m:sty m:val="p"/>
            </m:rPr>
            <w:rPr>
              <w:rFonts w:ascii="Cambria Math" w:hAnsi="Cambria Math"/>
            </w:rPr>
            <m:t>Δ</m:t>
          </m:r>
          <m:sSub>
            <m:sSubPr>
              <m:ctrlPr>
                <w:rPr>
                  <w:rFonts w:ascii="Cambria Math" w:hAnsi="Cambria Math"/>
                  <w:i/>
                </w:rPr>
              </m:ctrlPr>
            </m:sSubPr>
            <m:e>
              <m:r>
                <w:rPr>
                  <w:rFonts w:ascii="Cambria Math" w:hAnsi="Cambria Math"/>
                </w:rPr>
                <m:t>t</m:t>
              </m:r>
            </m:e>
            <m:sub>
              <m:r>
                <w:rPr>
                  <w:rFonts w:ascii="Cambria Math" w:hAnsi="Cambria Math"/>
                </w:rPr>
                <m:t>step 1</m:t>
              </m:r>
            </m:sub>
          </m:sSub>
          <m:r>
            <w:rPr>
              <w:rFonts w:ascii="Cambria Math" w:hAnsi="Cambria Math"/>
            </w:rPr>
            <m:t>,</m:t>
          </m:r>
          <m:r>
            <m:rPr>
              <m:sty m:val="p"/>
            </m:rPr>
            <w:rPr>
              <w:rFonts w:ascii="Cambria Math" w:hAnsi="Cambria Math"/>
            </w:rPr>
            <m:t>Δ</m:t>
          </m:r>
          <m:sSub>
            <m:sSubPr>
              <m:ctrlPr>
                <w:rPr>
                  <w:rFonts w:ascii="Cambria Math" w:hAnsi="Cambria Math"/>
                  <w:i/>
                </w:rPr>
              </m:ctrlPr>
            </m:sSubPr>
            <m:e>
              <m:r>
                <w:rPr>
                  <w:rFonts w:ascii="Cambria Math" w:hAnsi="Cambria Math"/>
                </w:rPr>
                <m:t>t</m:t>
              </m:r>
            </m:e>
            <m:sub>
              <m:r>
                <w:rPr>
                  <w:rFonts w:ascii="Cambria Math" w:hAnsi="Cambria Math"/>
                </w:rPr>
                <m:t>step 4</m:t>
              </m:r>
            </m:sub>
          </m:sSub>
          <m:r>
            <w:rPr>
              <w:rFonts w:ascii="Cambria Math" w:hAnsi="Cambria Math"/>
            </w:rPr>
            <m:t>,</m:t>
          </m:r>
          <m:r>
            <m:rPr>
              <m:sty m:val="p"/>
            </m:rPr>
            <w:rPr>
              <w:rFonts w:ascii="Cambria Math" w:hAnsi="Cambria Math"/>
            </w:rPr>
            <m:t>Δ</m:t>
          </m:r>
          <m:sSub>
            <m:sSubPr>
              <m:ctrlPr>
                <w:rPr>
                  <w:rFonts w:ascii="Cambria Math" w:hAnsi="Cambria Math"/>
                  <w:i/>
                </w:rPr>
              </m:ctrlPr>
            </m:sSubPr>
            <m:e>
              <m:r>
                <w:rPr>
                  <w:rFonts w:ascii="Cambria Math" w:hAnsi="Cambria Math"/>
                </w:rPr>
                <m:t>t</m:t>
              </m:r>
            </m:e>
            <m:sub>
              <m:r>
                <w:rPr>
                  <w:rFonts w:ascii="Cambria Math" w:hAnsi="Cambria Math"/>
                </w:rPr>
                <m:t xml:space="preserve">step 7 </m:t>
              </m:r>
            </m:sub>
          </m:sSub>
          <m:r>
            <m:rPr>
              <m:sty m:val="p"/>
            </m:rPr>
            <w:rPr>
              <w:rFonts w:ascii="Cambria Math" w:hAnsi="Cambria Math"/>
            </w:rPr>
            <m:t>Δ</m:t>
          </m:r>
          <m:sSub>
            <m:sSubPr>
              <m:ctrlPr>
                <w:rPr>
                  <w:rFonts w:ascii="Cambria Math" w:hAnsi="Cambria Math"/>
                  <w:i/>
                </w:rPr>
              </m:ctrlPr>
            </m:sSubPr>
            <m:e>
              <m:r>
                <w:rPr>
                  <w:rFonts w:ascii="Cambria Math" w:hAnsi="Cambria Math"/>
                </w:rPr>
                <m:t>t</m:t>
              </m:r>
            </m:e>
            <m:sub>
              <m:r>
                <w:rPr>
                  <w:rFonts w:ascii="Cambria Math" w:hAnsi="Cambria Math"/>
                </w:rPr>
                <m:t>step 8</m:t>
              </m:r>
            </m:sub>
          </m:sSub>
          <m:r>
            <w:rPr>
              <w:rFonts w:ascii="Cambria Math" w:hAnsi="Cambria Math"/>
            </w:rPr>
            <m:t xml:space="preserve">,…, </m:t>
          </m:r>
          <m:r>
            <m:rPr>
              <m:sty m:val="p"/>
            </m:rPr>
            <w:rPr>
              <w:rFonts w:ascii="Cambria Math" w:hAnsi="Cambria Math"/>
            </w:rPr>
            <m:t>Δ</m:t>
          </m:r>
          <m:sSub>
            <m:sSubPr>
              <m:ctrlPr>
                <w:rPr>
                  <w:rFonts w:ascii="Cambria Math" w:hAnsi="Cambria Math"/>
                  <w:i/>
                </w:rPr>
              </m:ctrlPr>
            </m:sSubPr>
            <m:e>
              <m:r>
                <w:rPr>
                  <w:rFonts w:ascii="Cambria Math" w:hAnsi="Cambria Math"/>
                </w:rPr>
                <m:t>t</m:t>
              </m:r>
            </m:e>
            <m:sub>
              <m:r>
                <w:rPr>
                  <w:rFonts w:ascii="Cambria Math" w:hAnsi="Cambria Math"/>
                </w:rPr>
                <m:t>step 12</m:t>
              </m:r>
            </m:sub>
          </m:sSub>
          <m:r>
            <w:rPr>
              <w:rFonts w:ascii="Cambria Math" w:hAnsi="Cambria Math"/>
            </w:rPr>
            <m:t>)+reaction time</m:t>
          </m:r>
        </m:oMath>
      </m:oMathPara>
    </w:p>
    <w:p w14:paraId="0180A61F" w14:textId="40DD425D" w:rsidR="00DD40BC" w:rsidRPr="00C34E84" w:rsidRDefault="00750965" w:rsidP="00655BF4">
      <w:pPr>
        <w:pStyle w:val="Brdtext"/>
        <w:rPr>
          <w:lang w:val="en-US"/>
        </w:rPr>
      </w:pPr>
      <w:r w:rsidRPr="00750965">
        <w:rPr>
          <w:lang w:val="en-US"/>
        </w:rPr>
        <w:t>I</w:t>
      </w:r>
      <w:r w:rsidR="00DD40BC">
        <w:rPr>
          <w:lang w:val="en"/>
        </w:rPr>
        <w:t xml:space="preserve">n which, </w:t>
      </w:r>
      <m:oMath>
        <m:r>
          <m:rPr>
            <m:sty m:val="p"/>
          </m:rPr>
          <w:rPr>
            <w:rFonts w:ascii="Cambria Math" w:hAnsi="Cambria Math"/>
          </w:rPr>
          <m:t>Δ</m:t>
        </m:r>
        <m:r>
          <m:rPr>
            <m:sty m:val="p"/>
          </m:rPr>
          <w:rPr>
            <w:rFonts w:ascii="Cambria Math" w:hAnsi="Cambria Math"/>
            <w:lang w:val="en-US"/>
          </w:rPr>
          <m:t>t</m:t>
        </m:r>
      </m:oMath>
      <w:r w:rsidR="00DD40BC">
        <w:rPr>
          <w:lang w:val="en"/>
        </w:rPr>
        <w:t xml:space="preserve"> is the time it takes from when an updated setpoint signal is sent from </w:t>
      </w:r>
      <w:r w:rsidR="00DD40BC" w:rsidRPr="00A236EB">
        <w:rPr>
          <w:lang w:val="en"/>
        </w:rPr>
        <w:t>TSO to when the unit or group supplies according to the setpoint.</w:t>
      </w:r>
      <w:r w:rsidRPr="00A236EB">
        <w:rPr>
          <w:lang w:val="en"/>
        </w:rPr>
        <w:t xml:space="preserve"> The </w:t>
      </w:r>
      <w:r w:rsidR="00863DB3" w:rsidRPr="00A236EB">
        <w:rPr>
          <w:lang w:val="en"/>
        </w:rPr>
        <w:t>response delay</w:t>
      </w:r>
      <w:r w:rsidRPr="00A236EB">
        <w:rPr>
          <w:lang w:val="en"/>
        </w:rPr>
        <w:t xml:space="preserve"> time is</w:t>
      </w:r>
      <w:r w:rsidR="00863DB3" w:rsidRPr="00A236EB">
        <w:rPr>
          <w:lang w:val="en"/>
        </w:rPr>
        <w:t xml:space="preserve"> determined as a part of the </w:t>
      </w:r>
      <w:r w:rsidR="005465DE" w:rsidRPr="00A236EB">
        <w:rPr>
          <w:lang w:val="en"/>
        </w:rPr>
        <w:t>Signal test (se 4.1</w:t>
      </w:r>
      <w:r w:rsidRPr="00A236EB">
        <w:rPr>
          <w:lang w:val="en"/>
        </w:rPr>
        <w:t>)</w:t>
      </w:r>
      <w:r w:rsidR="00863DB3" w:rsidRPr="00A236EB">
        <w:rPr>
          <w:lang w:val="en"/>
        </w:rPr>
        <w:t>.</w:t>
      </w:r>
    </w:p>
    <w:p w14:paraId="57B58FAC" w14:textId="7B81546B" w:rsidR="00DD40BC" w:rsidRPr="00C34E84" w:rsidRDefault="00FE4F4C" w:rsidP="00DD40BC">
      <w:pPr>
        <w:pStyle w:val="Rubrik3"/>
        <w:rPr>
          <w:lang w:val="en-US"/>
        </w:rPr>
      </w:pPr>
      <w:r>
        <w:rPr>
          <w:lang w:val="en"/>
        </w:rPr>
        <w:t>4.3</w:t>
      </w:r>
      <w:r w:rsidR="005E09D9">
        <w:rPr>
          <w:lang w:val="en"/>
        </w:rPr>
        <w:t xml:space="preserve">.3 </w:t>
      </w:r>
      <w:r w:rsidR="00956D0F">
        <w:rPr>
          <w:lang w:val="en"/>
        </w:rPr>
        <w:t xml:space="preserve">Endurance </w:t>
      </w:r>
      <w:r w:rsidR="005E09D9">
        <w:rPr>
          <w:lang w:val="en"/>
        </w:rPr>
        <w:t>test</w:t>
      </w:r>
    </w:p>
    <w:p w14:paraId="4BE7A26B" w14:textId="31698C45" w:rsidR="00DD40BC" w:rsidRPr="00C34E84" w:rsidRDefault="00DD40BC" w:rsidP="004B7B12">
      <w:pPr>
        <w:pStyle w:val="Brdtext"/>
        <w:rPr>
          <w:lang w:val="en-US"/>
        </w:rPr>
      </w:pPr>
      <w:r>
        <w:rPr>
          <w:lang w:val="en"/>
        </w:rPr>
        <w:t>For units or groups with limited energy reservoirs (LER), i.e. all technologies with limitations to duration and/or recovery time, a</w:t>
      </w:r>
      <w:r w:rsidR="00462025">
        <w:rPr>
          <w:lang w:val="en"/>
        </w:rPr>
        <w:t xml:space="preserve">n endurance </w:t>
      </w:r>
      <w:r>
        <w:rPr>
          <w:lang w:val="en"/>
        </w:rPr>
        <w:t xml:space="preserve">test </w:t>
      </w:r>
      <w:proofErr w:type="gramStart"/>
      <w:r w:rsidR="00462025">
        <w:rPr>
          <w:lang w:val="en"/>
        </w:rPr>
        <w:t xml:space="preserve">must </w:t>
      </w:r>
      <w:r>
        <w:rPr>
          <w:lang w:val="en"/>
        </w:rPr>
        <w:t xml:space="preserve">be </w:t>
      </w:r>
      <w:r w:rsidR="00BE5933">
        <w:rPr>
          <w:lang w:val="en"/>
        </w:rPr>
        <w:t>c</w:t>
      </w:r>
      <w:r w:rsidR="00462025">
        <w:rPr>
          <w:lang w:val="en"/>
        </w:rPr>
        <w:t>onducted</w:t>
      </w:r>
      <w:proofErr w:type="gramEnd"/>
      <w:r w:rsidR="00462025">
        <w:rPr>
          <w:lang w:val="en"/>
        </w:rPr>
        <w:t xml:space="preserve"> </w:t>
      </w:r>
      <w:r>
        <w:rPr>
          <w:lang w:val="en"/>
        </w:rPr>
        <w:t>in the direction of the limitation (up- or down-regulation).</w:t>
      </w:r>
    </w:p>
    <w:p w14:paraId="1A2EA376" w14:textId="769DADC0" w:rsidR="004B7B12" w:rsidRPr="00C34E84" w:rsidRDefault="00462025" w:rsidP="004B7B12">
      <w:pPr>
        <w:pStyle w:val="Brdtext"/>
        <w:rPr>
          <w:lang w:val="en-US"/>
        </w:rPr>
      </w:pPr>
      <w:r>
        <w:rPr>
          <w:lang w:val="en"/>
        </w:rPr>
        <w:t xml:space="preserve">The endurance test </w:t>
      </w:r>
      <w:proofErr w:type="gramStart"/>
      <w:r w:rsidR="005F0364">
        <w:rPr>
          <w:lang w:val="en"/>
        </w:rPr>
        <w:t xml:space="preserve">can be </w:t>
      </w:r>
      <w:r>
        <w:rPr>
          <w:lang w:val="en"/>
        </w:rPr>
        <w:t>performed</w:t>
      </w:r>
      <w:proofErr w:type="gramEnd"/>
      <w:r>
        <w:rPr>
          <w:lang w:val="en"/>
        </w:rPr>
        <w:t xml:space="preserve"> </w:t>
      </w:r>
      <w:r w:rsidR="005F0364">
        <w:rPr>
          <w:lang w:val="en"/>
        </w:rPr>
        <w:t>in two different ways</w:t>
      </w:r>
      <w:r w:rsidR="004B15D0">
        <w:rPr>
          <w:lang w:val="en"/>
        </w:rPr>
        <w:t>. T</w:t>
      </w:r>
      <w:r w:rsidR="005F0364">
        <w:rPr>
          <w:lang w:val="en"/>
        </w:rPr>
        <w:t xml:space="preserve">he provider </w:t>
      </w:r>
      <w:r w:rsidR="004B15D0">
        <w:rPr>
          <w:lang w:val="en"/>
        </w:rPr>
        <w:t xml:space="preserve">can </w:t>
      </w:r>
      <w:r w:rsidR="005F0364">
        <w:rPr>
          <w:lang w:val="en"/>
        </w:rPr>
        <w:t xml:space="preserve">choose one of them. </w:t>
      </w:r>
    </w:p>
    <w:p w14:paraId="6513C72B" w14:textId="57A698A3" w:rsidR="001C3FC8" w:rsidRPr="001C3FC8" w:rsidRDefault="001C3FC8" w:rsidP="001C3FC8">
      <w:pPr>
        <w:pStyle w:val="Brdtext"/>
        <w:numPr>
          <w:ilvl w:val="0"/>
          <w:numId w:val="27"/>
        </w:numPr>
        <w:rPr>
          <w:lang w:val="en-US"/>
        </w:rPr>
      </w:pPr>
      <w:r>
        <w:rPr>
          <w:lang w:val="en"/>
        </w:rPr>
        <w:t xml:space="preserve">The endurance test </w:t>
      </w:r>
      <w:proofErr w:type="gramStart"/>
      <w:r>
        <w:rPr>
          <w:lang w:val="en"/>
        </w:rPr>
        <w:t>can be conducted</w:t>
      </w:r>
      <w:proofErr w:type="gramEnd"/>
      <w:r>
        <w:rPr>
          <w:lang w:val="en"/>
        </w:rPr>
        <w:t xml:space="preserve"> as part of the capacity test by extending the time between steps 11 and 12 from 6 minutes to one hour.</w:t>
      </w:r>
    </w:p>
    <w:p w14:paraId="0A41A616" w14:textId="3236112E" w:rsidR="004B7B12" w:rsidRPr="008A7A07" w:rsidRDefault="004B7B12" w:rsidP="004B7B12">
      <w:pPr>
        <w:pStyle w:val="Brdtext"/>
        <w:numPr>
          <w:ilvl w:val="0"/>
          <w:numId w:val="27"/>
        </w:numPr>
        <w:rPr>
          <w:lang w:val="en-US"/>
        </w:rPr>
      </w:pPr>
      <w:r>
        <w:rPr>
          <w:lang w:val="en"/>
        </w:rPr>
        <w:t>The provider conducts a</w:t>
      </w:r>
      <w:r w:rsidR="00956D0F">
        <w:rPr>
          <w:lang w:val="en"/>
        </w:rPr>
        <w:t>n endurance</w:t>
      </w:r>
      <w:r>
        <w:rPr>
          <w:lang w:val="en"/>
        </w:rPr>
        <w:t xml:space="preserve"> test on their own in which they show that they can supply maximum </w:t>
      </w:r>
      <w:proofErr w:type="spellStart"/>
      <w:r>
        <w:rPr>
          <w:lang w:val="en"/>
        </w:rPr>
        <w:t>aFRR</w:t>
      </w:r>
      <w:proofErr w:type="spellEnd"/>
      <w:r>
        <w:rPr>
          <w:lang w:val="en"/>
        </w:rPr>
        <w:t xml:space="preserve"> capacity in the limited direction (up- or down-regulation) for one hour. </w:t>
      </w:r>
      <w:r w:rsidR="004B15D0">
        <w:rPr>
          <w:lang w:val="en"/>
        </w:rPr>
        <w:t>A</w:t>
      </w:r>
      <w:r>
        <w:rPr>
          <w:lang w:val="en"/>
        </w:rPr>
        <w:t xml:space="preserve">ny applicable historical data </w:t>
      </w:r>
      <w:proofErr w:type="gramStart"/>
      <w:r>
        <w:rPr>
          <w:lang w:val="en"/>
        </w:rPr>
        <w:t>may be sent</w:t>
      </w:r>
      <w:proofErr w:type="gramEnd"/>
      <w:r>
        <w:rPr>
          <w:lang w:val="en"/>
        </w:rPr>
        <w:t>. The historical data may not be older than one year at the time of application.</w:t>
      </w:r>
    </w:p>
    <w:p w14:paraId="6B99A012" w14:textId="4C08833B" w:rsidR="008A7A07" w:rsidRPr="00A236EB" w:rsidRDefault="008A7A07" w:rsidP="008A7A07">
      <w:pPr>
        <w:pStyle w:val="Rubrik1"/>
        <w:numPr>
          <w:ilvl w:val="0"/>
          <w:numId w:val="15"/>
        </w:numPr>
      </w:pPr>
      <w:r w:rsidRPr="00A236EB">
        <w:lastRenderedPageBreak/>
        <w:t>Format</w:t>
      </w:r>
      <w:r w:rsidR="008A2BC5" w:rsidRPr="00A236EB">
        <w:t xml:space="preserve"> for data </w:t>
      </w:r>
      <w:proofErr w:type="spellStart"/>
      <w:r w:rsidR="008A2BC5" w:rsidRPr="00A236EB">
        <w:t>logging</w:t>
      </w:r>
      <w:proofErr w:type="spellEnd"/>
    </w:p>
    <w:p w14:paraId="0BAE4348" w14:textId="38A611E0" w:rsidR="00BC0EBB" w:rsidRPr="00A236EB" w:rsidRDefault="00BC0EBB" w:rsidP="00BC0EBB">
      <w:pPr>
        <w:pStyle w:val="Brdtext"/>
        <w:rPr>
          <w:rFonts w:asciiTheme="minorHAnsi" w:hAnsiTheme="minorHAnsi"/>
          <w:lang w:val="en-US"/>
        </w:rPr>
      </w:pPr>
      <w:r w:rsidRPr="00A236EB">
        <w:rPr>
          <w:rFonts w:asciiTheme="minorHAnsi" w:hAnsiTheme="minorHAnsi"/>
          <w:lang w:val="en-US"/>
        </w:rPr>
        <w:t xml:space="preserve">In order for Svenska kraftnät to be able to review submitted data as smoothly and objectively as possible, the process for this </w:t>
      </w:r>
      <w:proofErr w:type="gramStart"/>
      <w:r w:rsidRPr="00A236EB">
        <w:rPr>
          <w:rFonts w:asciiTheme="minorHAnsi" w:hAnsiTheme="minorHAnsi"/>
          <w:lang w:val="en-US"/>
        </w:rPr>
        <w:t>is partially automated</w:t>
      </w:r>
      <w:proofErr w:type="gramEnd"/>
      <w:r w:rsidRPr="00A236EB">
        <w:rPr>
          <w:rFonts w:asciiTheme="minorHAnsi" w:hAnsiTheme="minorHAnsi"/>
          <w:lang w:val="en-US"/>
        </w:rPr>
        <w:t>. Formatting and file names should therefore follow the specifications below.</w:t>
      </w:r>
    </w:p>
    <w:p w14:paraId="4FF142E7" w14:textId="1898E2DB" w:rsidR="00F40EAD" w:rsidRPr="00A236EB" w:rsidRDefault="00F40EAD" w:rsidP="00F40EAD">
      <w:pPr>
        <w:pStyle w:val="Brdtext"/>
        <w:rPr>
          <w:rFonts w:asciiTheme="minorHAnsi" w:hAnsiTheme="minorHAnsi"/>
          <w:lang w:val="en-US"/>
        </w:rPr>
      </w:pPr>
      <w:r w:rsidRPr="00A236EB">
        <w:rPr>
          <w:rFonts w:asciiTheme="minorHAnsi" w:hAnsiTheme="minorHAnsi"/>
          <w:lang w:val="en-US"/>
        </w:rPr>
        <w:t>The file format for data delivery is the European standard csv-file, character encoding in ASCII where values are delimited by comma (,), decimal separator is point (.) and record delimiter is carriage return (</w:t>
      </w:r>
      <w:r w:rsidRPr="00A236EB">
        <w:rPr>
          <w:rFonts w:ascii="Cambria Math" w:hAnsi="Cambria Math" w:cs="Cambria Math"/>
          <w:lang w:val="en-US"/>
        </w:rPr>
        <w:t>↵</w:t>
      </w:r>
      <w:r w:rsidRPr="00A236EB">
        <w:rPr>
          <w:rFonts w:asciiTheme="minorHAnsi" w:hAnsiTheme="minorHAnsi"/>
          <w:lang w:val="en-US"/>
        </w:rPr>
        <w:t xml:space="preserve"> ASCII/CRLF=0x0D 0x0A). Naming format for the file is [Resource</w:t>
      </w:r>
      <w:proofErr w:type="gramStart"/>
      <w:r w:rsidRPr="00A236EB">
        <w:rPr>
          <w:rFonts w:asciiTheme="minorHAnsi" w:hAnsiTheme="minorHAnsi"/>
          <w:lang w:val="en-US"/>
        </w:rPr>
        <w:t>]_</w:t>
      </w:r>
      <w:proofErr w:type="gramEnd"/>
      <w:r w:rsidRPr="00A236EB">
        <w:rPr>
          <w:rFonts w:asciiTheme="minorHAnsi" w:hAnsiTheme="minorHAnsi"/>
          <w:lang w:val="en-US"/>
        </w:rPr>
        <w:t>[Service]_[</w:t>
      </w:r>
      <w:proofErr w:type="spellStart"/>
      <w:r w:rsidRPr="00A236EB">
        <w:rPr>
          <w:rFonts w:asciiTheme="minorHAnsi" w:hAnsiTheme="minorHAnsi"/>
          <w:lang w:val="en-US"/>
        </w:rPr>
        <w:t>TestType</w:t>
      </w:r>
      <w:proofErr w:type="spellEnd"/>
      <w:r w:rsidRPr="00A236EB">
        <w:rPr>
          <w:rFonts w:asciiTheme="minorHAnsi" w:hAnsiTheme="minorHAnsi"/>
          <w:lang w:val="en-US"/>
        </w:rPr>
        <w:t>]_[Area]_[</w:t>
      </w:r>
      <w:proofErr w:type="spellStart"/>
      <w:r w:rsidRPr="00A236EB">
        <w:rPr>
          <w:rFonts w:asciiTheme="minorHAnsi" w:hAnsiTheme="minorHAnsi"/>
          <w:lang w:val="en-US"/>
        </w:rPr>
        <w:t>Timezone</w:t>
      </w:r>
      <w:proofErr w:type="spellEnd"/>
      <w:r w:rsidRPr="00A236EB">
        <w:rPr>
          <w:rFonts w:asciiTheme="minorHAnsi" w:hAnsiTheme="minorHAnsi"/>
          <w:lang w:val="en-US"/>
        </w:rPr>
        <w:t>].csv</w:t>
      </w:r>
      <w:r w:rsidR="008A2BC5" w:rsidRPr="00A236EB">
        <w:rPr>
          <w:lang w:val="en-US"/>
        </w:rPr>
        <w:t>, where the sub-elements are denoted as follows:</w:t>
      </w:r>
    </w:p>
    <w:p w14:paraId="3DA59DB8" w14:textId="548B0F3F" w:rsidR="008A7A07" w:rsidRPr="00A236EB" w:rsidRDefault="008A7A07" w:rsidP="00ED76DB">
      <w:pPr>
        <w:pStyle w:val="Brdtext"/>
        <w:numPr>
          <w:ilvl w:val="0"/>
          <w:numId w:val="35"/>
        </w:numPr>
        <w:rPr>
          <w:szCs w:val="20"/>
          <w:lang w:val="en-US"/>
        </w:rPr>
      </w:pPr>
      <w:r w:rsidRPr="00A236EB">
        <w:rPr>
          <w:rFonts w:asciiTheme="minorHAnsi" w:hAnsiTheme="minorHAnsi"/>
          <w:szCs w:val="20"/>
          <w:lang w:val="en-US"/>
        </w:rPr>
        <w:t xml:space="preserve">Resource = </w:t>
      </w:r>
      <w:r w:rsidR="00ED76DB" w:rsidRPr="00A236EB">
        <w:rPr>
          <w:lang w:val="en-US"/>
        </w:rPr>
        <w:t>Identifier for the resource agreed with reserve connecting TSO</w:t>
      </w:r>
      <w:r w:rsidR="00ED76DB" w:rsidRPr="00A236EB">
        <w:rPr>
          <w:szCs w:val="20"/>
          <w:lang w:val="en-US"/>
        </w:rPr>
        <w:t>.</w:t>
      </w:r>
    </w:p>
    <w:p w14:paraId="15A071A4" w14:textId="1806C385" w:rsidR="008A7A07" w:rsidRPr="00A236EB" w:rsidRDefault="008A7A07" w:rsidP="008A7A07">
      <w:pPr>
        <w:pStyle w:val="Brdtext"/>
        <w:numPr>
          <w:ilvl w:val="0"/>
          <w:numId w:val="35"/>
        </w:numPr>
        <w:rPr>
          <w:rFonts w:asciiTheme="minorHAnsi" w:hAnsiTheme="minorHAnsi"/>
          <w:szCs w:val="20"/>
          <w:lang w:val="en-US"/>
        </w:rPr>
      </w:pPr>
      <w:r w:rsidRPr="00A236EB">
        <w:rPr>
          <w:rFonts w:asciiTheme="minorHAnsi" w:hAnsiTheme="minorHAnsi"/>
          <w:szCs w:val="20"/>
          <w:lang w:val="en-US"/>
        </w:rPr>
        <w:t xml:space="preserve">Service = </w:t>
      </w:r>
      <w:r w:rsidR="00F2441D" w:rsidRPr="00A236EB">
        <w:rPr>
          <w:rFonts w:asciiTheme="minorHAnsi" w:hAnsiTheme="minorHAnsi"/>
          <w:szCs w:val="20"/>
          <w:lang w:val="en-US"/>
        </w:rPr>
        <w:t xml:space="preserve">Type of service. </w:t>
      </w:r>
      <w:r w:rsidR="00ED76DB" w:rsidRPr="00A236EB">
        <w:rPr>
          <w:szCs w:val="20"/>
          <w:lang w:val="en-US"/>
        </w:rPr>
        <w:t xml:space="preserve">In this case </w:t>
      </w:r>
      <w:proofErr w:type="spellStart"/>
      <w:r w:rsidRPr="00A236EB">
        <w:rPr>
          <w:rFonts w:asciiTheme="minorHAnsi" w:hAnsiTheme="minorHAnsi"/>
          <w:szCs w:val="20"/>
          <w:lang w:val="en-US"/>
        </w:rPr>
        <w:t>aFRRUp</w:t>
      </w:r>
      <w:proofErr w:type="spellEnd"/>
      <w:r w:rsidRPr="00A236EB">
        <w:rPr>
          <w:rFonts w:asciiTheme="minorHAnsi" w:hAnsiTheme="minorHAnsi"/>
          <w:szCs w:val="20"/>
          <w:lang w:val="en-US"/>
        </w:rPr>
        <w:t xml:space="preserve"> </w:t>
      </w:r>
      <w:r w:rsidR="00F2441D" w:rsidRPr="00A236EB">
        <w:rPr>
          <w:rFonts w:asciiTheme="minorHAnsi" w:hAnsiTheme="minorHAnsi"/>
          <w:szCs w:val="20"/>
          <w:lang w:val="en-US"/>
        </w:rPr>
        <w:t>or</w:t>
      </w:r>
      <w:r w:rsidRPr="00A236EB">
        <w:rPr>
          <w:rFonts w:asciiTheme="minorHAnsi" w:hAnsiTheme="minorHAnsi"/>
          <w:szCs w:val="20"/>
          <w:lang w:val="en-US"/>
        </w:rPr>
        <w:t xml:space="preserve"> </w:t>
      </w:r>
      <w:proofErr w:type="spellStart"/>
      <w:r w:rsidRPr="00A236EB">
        <w:rPr>
          <w:rFonts w:asciiTheme="minorHAnsi" w:hAnsiTheme="minorHAnsi"/>
          <w:szCs w:val="20"/>
          <w:lang w:val="en-US"/>
        </w:rPr>
        <w:t>aFRRDown</w:t>
      </w:r>
      <w:proofErr w:type="spellEnd"/>
      <w:r w:rsidRPr="00A236EB">
        <w:rPr>
          <w:rFonts w:asciiTheme="minorHAnsi" w:hAnsiTheme="minorHAnsi"/>
          <w:szCs w:val="20"/>
          <w:lang w:val="en-US"/>
        </w:rPr>
        <w:t>.</w:t>
      </w:r>
    </w:p>
    <w:p w14:paraId="4734533B" w14:textId="526ED8A0" w:rsidR="008A7A07" w:rsidRPr="00A236EB" w:rsidRDefault="008A7A07" w:rsidP="00F40EAD">
      <w:pPr>
        <w:pStyle w:val="Brdtext"/>
        <w:numPr>
          <w:ilvl w:val="0"/>
          <w:numId w:val="35"/>
        </w:numPr>
        <w:rPr>
          <w:rFonts w:asciiTheme="minorHAnsi" w:hAnsiTheme="minorHAnsi"/>
          <w:szCs w:val="20"/>
          <w:lang w:val="en-US"/>
        </w:rPr>
      </w:pPr>
      <w:proofErr w:type="spellStart"/>
      <w:r w:rsidRPr="00A236EB">
        <w:rPr>
          <w:rFonts w:asciiTheme="minorHAnsi" w:hAnsiTheme="minorHAnsi"/>
          <w:szCs w:val="20"/>
          <w:lang w:val="en-US"/>
        </w:rPr>
        <w:t>TestType</w:t>
      </w:r>
      <w:proofErr w:type="spellEnd"/>
      <w:r w:rsidRPr="00A236EB">
        <w:rPr>
          <w:rFonts w:asciiTheme="minorHAnsi" w:hAnsiTheme="minorHAnsi"/>
          <w:szCs w:val="20"/>
          <w:lang w:val="en-US"/>
        </w:rPr>
        <w:t xml:space="preserve"> = </w:t>
      </w:r>
      <w:proofErr w:type="gramStart"/>
      <w:r w:rsidR="00F40EAD" w:rsidRPr="00A236EB">
        <w:rPr>
          <w:rFonts w:asciiTheme="minorHAnsi" w:hAnsiTheme="minorHAnsi"/>
          <w:szCs w:val="20"/>
          <w:lang w:val="en-US"/>
        </w:rPr>
        <w:t>The</w:t>
      </w:r>
      <w:proofErr w:type="gramEnd"/>
      <w:r w:rsidR="00F40EAD" w:rsidRPr="00A236EB">
        <w:rPr>
          <w:rFonts w:asciiTheme="minorHAnsi" w:hAnsiTheme="minorHAnsi"/>
          <w:szCs w:val="20"/>
          <w:lang w:val="en-US"/>
        </w:rPr>
        <w:t xml:space="preserve"> test performed</w:t>
      </w:r>
      <w:r w:rsidR="003D0339" w:rsidRPr="00A236EB">
        <w:rPr>
          <w:rFonts w:asciiTheme="minorHAnsi" w:hAnsiTheme="minorHAnsi"/>
          <w:szCs w:val="20"/>
          <w:lang w:val="en-US"/>
        </w:rPr>
        <w:t xml:space="preserve">, </w:t>
      </w:r>
      <w:proofErr w:type="spellStart"/>
      <w:r w:rsidR="003D0339" w:rsidRPr="00A236EB">
        <w:rPr>
          <w:rFonts w:asciiTheme="minorHAnsi" w:hAnsiTheme="minorHAnsi"/>
          <w:szCs w:val="20"/>
          <w:lang w:val="en-US"/>
        </w:rPr>
        <w:t>e</w:t>
      </w:r>
      <w:r w:rsidR="00F40EAD" w:rsidRPr="00A236EB">
        <w:rPr>
          <w:rFonts w:asciiTheme="minorHAnsi" w:hAnsiTheme="minorHAnsi"/>
          <w:szCs w:val="20"/>
          <w:lang w:val="en-US"/>
        </w:rPr>
        <w:t>g</w:t>
      </w:r>
      <w:proofErr w:type="spellEnd"/>
      <w:r w:rsidRPr="00A236EB">
        <w:rPr>
          <w:rFonts w:asciiTheme="minorHAnsi" w:hAnsiTheme="minorHAnsi"/>
          <w:szCs w:val="20"/>
          <w:lang w:val="en-US"/>
        </w:rPr>
        <w:t xml:space="preserve">. </w:t>
      </w:r>
      <w:proofErr w:type="spellStart"/>
      <w:r w:rsidRPr="00A236EB">
        <w:rPr>
          <w:rFonts w:asciiTheme="minorHAnsi" w:hAnsiTheme="minorHAnsi"/>
          <w:szCs w:val="20"/>
          <w:lang w:val="en-US"/>
        </w:rPr>
        <w:t>CapTest</w:t>
      </w:r>
      <w:proofErr w:type="spellEnd"/>
      <w:r w:rsidRPr="00A236EB">
        <w:rPr>
          <w:rFonts w:asciiTheme="minorHAnsi" w:hAnsiTheme="minorHAnsi"/>
          <w:szCs w:val="20"/>
          <w:lang w:val="en-US"/>
        </w:rPr>
        <w:t xml:space="preserve"> och </w:t>
      </w:r>
      <w:proofErr w:type="spellStart"/>
      <w:r w:rsidRPr="00A236EB">
        <w:rPr>
          <w:szCs w:val="20"/>
          <w:lang w:val="en-US"/>
        </w:rPr>
        <w:t>ActiveCont</w:t>
      </w:r>
      <w:proofErr w:type="spellEnd"/>
      <w:r w:rsidRPr="00A236EB">
        <w:rPr>
          <w:szCs w:val="20"/>
          <w:lang w:val="en-US"/>
        </w:rPr>
        <w:t>.</w:t>
      </w:r>
    </w:p>
    <w:p w14:paraId="3D69D02E" w14:textId="4DFA7A9A" w:rsidR="008A7A07" w:rsidRPr="00A236EB" w:rsidRDefault="008A7A07" w:rsidP="00F40EAD">
      <w:pPr>
        <w:pStyle w:val="Brdtext"/>
        <w:numPr>
          <w:ilvl w:val="0"/>
          <w:numId w:val="35"/>
        </w:numPr>
        <w:rPr>
          <w:rFonts w:asciiTheme="minorHAnsi" w:hAnsiTheme="minorHAnsi"/>
          <w:szCs w:val="20"/>
          <w:lang w:val="en-US"/>
        </w:rPr>
      </w:pPr>
      <w:r w:rsidRPr="00A236EB">
        <w:rPr>
          <w:rFonts w:asciiTheme="minorHAnsi" w:hAnsiTheme="minorHAnsi"/>
          <w:szCs w:val="20"/>
          <w:lang w:val="en-US"/>
        </w:rPr>
        <w:t>Area =</w:t>
      </w:r>
      <w:r w:rsidR="00F40EAD" w:rsidRPr="00A236EB">
        <w:rPr>
          <w:lang w:val="en-US"/>
        </w:rPr>
        <w:t xml:space="preserve"> </w:t>
      </w:r>
      <w:proofErr w:type="gramStart"/>
      <w:r w:rsidR="00F40EAD" w:rsidRPr="00A236EB">
        <w:rPr>
          <w:rFonts w:asciiTheme="minorHAnsi" w:hAnsiTheme="minorHAnsi"/>
          <w:szCs w:val="20"/>
          <w:lang w:val="en-US"/>
        </w:rPr>
        <w:t>The</w:t>
      </w:r>
      <w:proofErr w:type="gramEnd"/>
      <w:r w:rsidR="00F40EAD" w:rsidRPr="00A236EB">
        <w:rPr>
          <w:rFonts w:asciiTheme="minorHAnsi" w:hAnsiTheme="minorHAnsi"/>
          <w:szCs w:val="20"/>
          <w:lang w:val="en-US"/>
        </w:rPr>
        <w:t xml:space="preserve"> bidding area where the resource is located. The bidding are either </w:t>
      </w:r>
      <w:r w:rsidRPr="00A236EB">
        <w:rPr>
          <w:rFonts w:asciiTheme="minorHAnsi" w:hAnsiTheme="minorHAnsi"/>
          <w:szCs w:val="20"/>
          <w:lang w:val="en-US"/>
        </w:rPr>
        <w:t xml:space="preserve">SE1, SE2, SE3 </w:t>
      </w:r>
      <w:r w:rsidR="00F40EAD" w:rsidRPr="00A236EB">
        <w:rPr>
          <w:rFonts w:asciiTheme="minorHAnsi" w:hAnsiTheme="minorHAnsi"/>
          <w:szCs w:val="20"/>
          <w:lang w:val="en-US"/>
        </w:rPr>
        <w:t>or</w:t>
      </w:r>
      <w:r w:rsidRPr="00A236EB">
        <w:rPr>
          <w:rFonts w:asciiTheme="minorHAnsi" w:hAnsiTheme="minorHAnsi"/>
          <w:szCs w:val="20"/>
          <w:lang w:val="en-US"/>
        </w:rPr>
        <w:t xml:space="preserve"> SE4.</w:t>
      </w:r>
    </w:p>
    <w:p w14:paraId="1F645512" w14:textId="76FF6645" w:rsidR="008A7A07" w:rsidRPr="00A236EB" w:rsidRDefault="008A7A07" w:rsidP="00F40EAD">
      <w:pPr>
        <w:pStyle w:val="Liststycke"/>
        <w:numPr>
          <w:ilvl w:val="0"/>
          <w:numId w:val="35"/>
        </w:numPr>
        <w:rPr>
          <w:rFonts w:asciiTheme="minorHAnsi" w:hAnsiTheme="minorHAnsi"/>
          <w:sz w:val="20"/>
          <w:szCs w:val="20"/>
          <w:lang w:val="en-US"/>
        </w:rPr>
      </w:pPr>
      <w:proofErr w:type="spellStart"/>
      <w:r w:rsidRPr="00A236EB">
        <w:rPr>
          <w:rFonts w:asciiTheme="minorHAnsi" w:hAnsiTheme="minorHAnsi"/>
          <w:szCs w:val="20"/>
          <w:lang w:val="en-US"/>
        </w:rPr>
        <w:t>Timezone</w:t>
      </w:r>
      <w:proofErr w:type="spellEnd"/>
      <w:r w:rsidRPr="00A236EB">
        <w:rPr>
          <w:rFonts w:asciiTheme="minorHAnsi" w:hAnsiTheme="minorHAnsi"/>
          <w:szCs w:val="20"/>
          <w:lang w:val="en-US"/>
        </w:rPr>
        <w:t xml:space="preserve"> = </w:t>
      </w:r>
      <w:proofErr w:type="gramStart"/>
      <w:r w:rsidR="00F40EAD" w:rsidRPr="00A236EB">
        <w:rPr>
          <w:rFonts w:asciiTheme="minorHAnsi" w:hAnsiTheme="minorHAnsi"/>
          <w:sz w:val="20"/>
          <w:szCs w:val="20"/>
          <w:lang w:val="en-US"/>
        </w:rPr>
        <w:t>The</w:t>
      </w:r>
      <w:proofErr w:type="gramEnd"/>
      <w:r w:rsidR="00F40EAD" w:rsidRPr="00A236EB">
        <w:rPr>
          <w:rFonts w:asciiTheme="minorHAnsi" w:hAnsiTheme="minorHAnsi"/>
          <w:sz w:val="20"/>
          <w:szCs w:val="20"/>
          <w:lang w:val="en-US"/>
        </w:rPr>
        <w:t xml:space="preserve"> time zone used for logging, e.g. CET/CEST or UTC.</w:t>
      </w:r>
    </w:p>
    <w:p w14:paraId="660A3A9B" w14:textId="77777777" w:rsidR="00F40EAD" w:rsidRPr="00A236EB" w:rsidRDefault="00F40EAD" w:rsidP="00F40EAD">
      <w:pPr>
        <w:pStyle w:val="Liststycke"/>
        <w:rPr>
          <w:rFonts w:asciiTheme="minorHAnsi" w:hAnsiTheme="minorHAnsi"/>
          <w:sz w:val="20"/>
          <w:szCs w:val="20"/>
          <w:lang w:val="en-US"/>
        </w:rPr>
      </w:pPr>
    </w:p>
    <w:p w14:paraId="67205DA4" w14:textId="746F110B" w:rsidR="008A7A07" w:rsidRPr="00A236EB" w:rsidRDefault="00F40EAD" w:rsidP="008A7A07">
      <w:pPr>
        <w:pStyle w:val="Brdtext"/>
        <w:rPr>
          <w:rFonts w:asciiTheme="minorHAnsi" w:hAnsiTheme="minorHAnsi"/>
          <w:szCs w:val="20"/>
          <w:lang w:val="en-US"/>
        </w:rPr>
      </w:pPr>
      <w:r w:rsidRPr="00A236EB">
        <w:rPr>
          <w:rFonts w:asciiTheme="minorHAnsi" w:hAnsiTheme="minorHAnsi"/>
          <w:szCs w:val="20"/>
          <w:lang w:val="en-US"/>
        </w:rPr>
        <w:t>Example of file name</w:t>
      </w:r>
      <w:r w:rsidR="008A7A07" w:rsidRPr="00A236EB">
        <w:rPr>
          <w:rFonts w:asciiTheme="minorHAnsi" w:hAnsiTheme="minorHAnsi"/>
          <w:szCs w:val="20"/>
          <w:lang w:val="en-US"/>
        </w:rPr>
        <w:t>:</w:t>
      </w:r>
    </w:p>
    <w:p w14:paraId="5FB54F11" w14:textId="77777777" w:rsidR="008A7A07" w:rsidRPr="00A236EB" w:rsidRDefault="008A7A07" w:rsidP="008A7A07">
      <w:pPr>
        <w:pStyle w:val="Brdtext"/>
        <w:rPr>
          <w:rFonts w:ascii="Courier New" w:hAnsi="Courier New" w:cs="Courier New"/>
          <w:sz w:val="18"/>
          <w:lang w:val="en-US"/>
        </w:rPr>
      </w:pPr>
      <w:r w:rsidRPr="00A236EB">
        <w:rPr>
          <w:rFonts w:ascii="Courier New" w:hAnsi="Courier New" w:cs="Courier New"/>
          <w:sz w:val="18"/>
          <w:lang w:val="en-US"/>
        </w:rPr>
        <w:t>UnitG1_aFRRUp_</w:t>
      </w:r>
      <w:r w:rsidRPr="00A236EB">
        <w:rPr>
          <w:lang w:val="en-US"/>
        </w:rPr>
        <w:t xml:space="preserve"> </w:t>
      </w:r>
      <w:r w:rsidRPr="00A236EB">
        <w:rPr>
          <w:rFonts w:ascii="Courier New" w:hAnsi="Courier New" w:cs="Courier New"/>
          <w:sz w:val="18"/>
          <w:lang w:val="en-US"/>
        </w:rPr>
        <w:t>CapTest_SE3_UTC.csv</w:t>
      </w:r>
    </w:p>
    <w:p w14:paraId="49A72DFF" w14:textId="67BA86CD" w:rsidR="008A7A07" w:rsidRPr="00A236EB" w:rsidRDefault="00F40EAD" w:rsidP="00F40EAD">
      <w:pPr>
        <w:pStyle w:val="Brdtext"/>
        <w:rPr>
          <w:lang w:val="en-US"/>
        </w:rPr>
      </w:pPr>
      <w:r w:rsidRPr="00A236EB">
        <w:rPr>
          <w:lang w:val="en-US"/>
        </w:rPr>
        <w:t xml:space="preserve">Data records </w:t>
      </w:r>
      <w:proofErr w:type="gramStart"/>
      <w:r w:rsidRPr="00A236EB">
        <w:rPr>
          <w:lang w:val="en-US"/>
        </w:rPr>
        <w:t>are provided</w:t>
      </w:r>
      <w:proofErr w:type="gramEnd"/>
      <w:r w:rsidRPr="00A236EB">
        <w:rPr>
          <w:lang w:val="en-US"/>
        </w:rPr>
        <w:t xml:space="preserve"> in the following format:</w:t>
      </w:r>
      <w:r w:rsidR="008A7A07" w:rsidRPr="00A236EB">
        <w:rPr>
          <w:rFonts w:asciiTheme="minorHAnsi" w:hAnsiTheme="minorHAnsi"/>
          <w:lang w:val="en-US"/>
        </w:rPr>
        <w:tab/>
      </w:r>
    </w:p>
    <w:p w14:paraId="2D9C5BEA" w14:textId="77777777" w:rsidR="008A7A07" w:rsidRPr="00A236EB" w:rsidRDefault="008A7A07" w:rsidP="008A7A07">
      <w:pPr>
        <w:pStyle w:val="Default"/>
        <w:rPr>
          <w:rFonts w:ascii="Courier New" w:hAnsi="Courier New" w:cs="Courier New"/>
          <w:color w:val="auto"/>
          <w:sz w:val="20"/>
          <w:szCs w:val="22"/>
          <w:lang w:val="en-US"/>
        </w:rPr>
      </w:pPr>
      <w:proofErr w:type="spellStart"/>
      <w:r w:rsidRPr="00A236EB">
        <w:rPr>
          <w:rFonts w:ascii="Courier New" w:hAnsi="Courier New" w:cs="Courier New"/>
          <w:color w:val="auto"/>
          <w:sz w:val="20"/>
          <w:szCs w:val="22"/>
          <w:lang w:val="en-US"/>
        </w:rPr>
        <w:t>DateTime</w:t>
      </w:r>
      <w:proofErr w:type="spellEnd"/>
      <w:r w:rsidRPr="00A236EB">
        <w:rPr>
          <w:rFonts w:ascii="Courier New" w:hAnsi="Courier New" w:cs="Courier New"/>
          <w:color w:val="auto"/>
          <w:sz w:val="20"/>
          <w:szCs w:val="22"/>
          <w:lang w:val="en-US"/>
        </w:rPr>
        <w:t>,</w:t>
      </w:r>
      <w:r w:rsidRPr="00A236EB" w:rsidDel="00C821EE">
        <w:rPr>
          <w:rFonts w:ascii="Courier New" w:hAnsi="Courier New" w:cs="Courier New"/>
          <w:color w:val="auto"/>
          <w:sz w:val="20"/>
          <w:szCs w:val="22"/>
          <w:lang w:val="en-US"/>
        </w:rPr>
        <w:t xml:space="preserve"> </w:t>
      </w:r>
      <w:proofErr w:type="spellStart"/>
      <w:proofErr w:type="gramStart"/>
      <w:r w:rsidRPr="00A236EB">
        <w:rPr>
          <w:rFonts w:ascii="Courier New" w:hAnsi="Courier New" w:cs="Courier New"/>
          <w:color w:val="auto"/>
          <w:sz w:val="20"/>
          <w:szCs w:val="22"/>
          <w:lang w:val="en-US"/>
        </w:rPr>
        <w:t>InsAcPow</w:t>
      </w:r>
      <w:proofErr w:type="spellEnd"/>
      <w:r w:rsidRPr="00A236EB">
        <w:rPr>
          <w:rFonts w:ascii="Courier New" w:hAnsi="Courier New" w:cs="Courier New"/>
          <w:color w:val="auto"/>
          <w:sz w:val="20"/>
          <w:szCs w:val="22"/>
          <w:lang w:val="en-US"/>
        </w:rPr>
        <w:t>, …</w:t>
      </w:r>
      <w:proofErr w:type="gramEnd"/>
      <w:r w:rsidRPr="00A236EB">
        <w:rPr>
          <w:rFonts w:ascii="Courier New" w:hAnsi="Courier New" w:cs="Courier New"/>
          <w:color w:val="auto"/>
          <w:sz w:val="20"/>
          <w:szCs w:val="22"/>
          <w:lang w:val="en-US"/>
        </w:rPr>
        <w:t xml:space="preserve"> </w:t>
      </w:r>
    </w:p>
    <w:p w14:paraId="627EF666" w14:textId="77777777" w:rsidR="008A7A07" w:rsidRPr="00A236EB" w:rsidRDefault="008A7A07" w:rsidP="008A7A07">
      <w:pPr>
        <w:pStyle w:val="Default"/>
        <w:rPr>
          <w:rFonts w:ascii="Courier New" w:hAnsi="Courier New" w:cs="Courier New"/>
          <w:color w:val="auto"/>
          <w:sz w:val="20"/>
          <w:szCs w:val="22"/>
          <w:lang w:val="en-US"/>
        </w:rPr>
      </w:pPr>
      <w:r w:rsidRPr="00A236EB">
        <w:rPr>
          <w:rFonts w:ascii="Courier New" w:hAnsi="Courier New" w:cs="Courier New"/>
          <w:color w:val="auto"/>
          <w:sz w:val="20"/>
          <w:szCs w:val="22"/>
          <w:lang w:val="en-US"/>
        </w:rPr>
        <w:t>[DateTime1]</w:t>
      </w:r>
      <w:proofErr w:type="gramStart"/>
      <w:r w:rsidRPr="00A236EB">
        <w:rPr>
          <w:rFonts w:ascii="Courier New" w:hAnsi="Courier New" w:cs="Courier New"/>
          <w:color w:val="auto"/>
          <w:sz w:val="20"/>
          <w:szCs w:val="22"/>
          <w:lang w:val="en-US"/>
        </w:rPr>
        <w:t>,[</w:t>
      </w:r>
      <w:proofErr w:type="gramEnd"/>
      <w:r w:rsidRPr="00A236EB">
        <w:rPr>
          <w:rFonts w:ascii="Courier New" w:hAnsi="Courier New" w:cs="Courier New"/>
          <w:color w:val="auto"/>
          <w:sz w:val="20"/>
          <w:szCs w:val="22"/>
          <w:lang w:val="en-US"/>
        </w:rPr>
        <w:t xml:space="preserve">record1_1],[record1_2], … ,[record1_X] </w:t>
      </w:r>
    </w:p>
    <w:p w14:paraId="3BBF9174" w14:textId="77777777" w:rsidR="008A7A07" w:rsidRPr="00A236EB" w:rsidRDefault="008A7A07" w:rsidP="008A7A07">
      <w:pPr>
        <w:pStyle w:val="Default"/>
        <w:rPr>
          <w:rFonts w:ascii="Courier New" w:hAnsi="Courier New" w:cs="Courier New"/>
          <w:color w:val="auto"/>
          <w:sz w:val="20"/>
          <w:szCs w:val="22"/>
          <w:lang w:val="en-US"/>
        </w:rPr>
      </w:pPr>
      <w:r w:rsidRPr="00A236EB">
        <w:rPr>
          <w:rFonts w:ascii="Courier New" w:hAnsi="Courier New" w:cs="Courier New"/>
          <w:color w:val="auto"/>
          <w:sz w:val="20"/>
          <w:szCs w:val="22"/>
          <w:lang w:val="en-US"/>
        </w:rPr>
        <w:t>[DateTime2]</w:t>
      </w:r>
      <w:proofErr w:type="gramStart"/>
      <w:r w:rsidRPr="00A236EB">
        <w:rPr>
          <w:rFonts w:ascii="Courier New" w:hAnsi="Courier New" w:cs="Courier New"/>
          <w:color w:val="auto"/>
          <w:sz w:val="20"/>
          <w:szCs w:val="22"/>
          <w:lang w:val="en-US"/>
        </w:rPr>
        <w:t>,[</w:t>
      </w:r>
      <w:proofErr w:type="gramEnd"/>
      <w:r w:rsidRPr="00A236EB">
        <w:rPr>
          <w:rFonts w:ascii="Courier New" w:hAnsi="Courier New" w:cs="Courier New"/>
          <w:color w:val="auto"/>
          <w:sz w:val="20"/>
          <w:szCs w:val="22"/>
          <w:lang w:val="en-US"/>
        </w:rPr>
        <w:t xml:space="preserve">record2_1],[record2_2], … ,[record2_X] </w:t>
      </w:r>
    </w:p>
    <w:p w14:paraId="3F3BE648" w14:textId="77777777" w:rsidR="008A7A07" w:rsidRPr="00A236EB" w:rsidRDefault="008A7A07" w:rsidP="008A7A07">
      <w:pPr>
        <w:pStyle w:val="Default"/>
        <w:rPr>
          <w:rFonts w:ascii="Courier New" w:hAnsi="Courier New" w:cs="Courier New"/>
          <w:color w:val="auto"/>
          <w:sz w:val="20"/>
          <w:szCs w:val="22"/>
        </w:rPr>
      </w:pPr>
      <w:r w:rsidRPr="00A236EB">
        <w:rPr>
          <w:rFonts w:ascii="Courier New" w:hAnsi="Courier New" w:cs="Courier New"/>
          <w:color w:val="auto"/>
          <w:sz w:val="20"/>
          <w:szCs w:val="22"/>
        </w:rPr>
        <w:t>etc.</w:t>
      </w:r>
    </w:p>
    <w:p w14:paraId="77FE3B82" w14:textId="77777777" w:rsidR="008A7A07" w:rsidRPr="00A236EB" w:rsidRDefault="008A7A07" w:rsidP="008A7A07">
      <w:pPr>
        <w:pStyle w:val="Default"/>
        <w:rPr>
          <w:rFonts w:ascii="Courier New" w:hAnsi="Courier New" w:cs="Courier New"/>
          <w:color w:val="auto"/>
          <w:sz w:val="20"/>
          <w:szCs w:val="22"/>
        </w:rPr>
      </w:pPr>
    </w:p>
    <w:p w14:paraId="6F3DE4E2" w14:textId="04CBB3AC" w:rsidR="008A7A07" w:rsidRPr="00A236EB" w:rsidRDefault="00BC0EBB" w:rsidP="008A7A07">
      <w:pPr>
        <w:pStyle w:val="Brdtext"/>
        <w:rPr>
          <w:rFonts w:asciiTheme="minorHAnsi" w:hAnsiTheme="minorHAnsi"/>
          <w:lang w:val="en-US"/>
        </w:rPr>
      </w:pPr>
      <w:r w:rsidRPr="00A236EB">
        <w:rPr>
          <w:rFonts w:asciiTheme="minorHAnsi" w:hAnsiTheme="minorHAnsi"/>
          <w:lang w:val="en-US"/>
        </w:rPr>
        <w:t xml:space="preserve">Columns to be included </w:t>
      </w:r>
      <w:proofErr w:type="gramStart"/>
      <w:r w:rsidRPr="00A236EB">
        <w:rPr>
          <w:rFonts w:asciiTheme="minorHAnsi" w:hAnsiTheme="minorHAnsi"/>
          <w:lang w:val="en-US"/>
        </w:rPr>
        <w:t>are specified</w:t>
      </w:r>
      <w:proofErr w:type="gramEnd"/>
      <w:r w:rsidRPr="00A236EB">
        <w:rPr>
          <w:rFonts w:asciiTheme="minorHAnsi" w:hAnsiTheme="minorHAnsi"/>
          <w:lang w:val="en-US"/>
        </w:rPr>
        <w:t xml:space="preserve"> below, including title row and data type.</w:t>
      </w:r>
    </w:p>
    <w:p w14:paraId="799384A4" w14:textId="0D310948" w:rsidR="004A66F2" w:rsidRPr="00A236EB" w:rsidRDefault="008A7A07" w:rsidP="00BC0EBB">
      <w:pPr>
        <w:pStyle w:val="Brdtext"/>
        <w:numPr>
          <w:ilvl w:val="0"/>
          <w:numId w:val="34"/>
        </w:numPr>
        <w:rPr>
          <w:rFonts w:asciiTheme="minorHAnsi" w:hAnsiTheme="minorHAnsi"/>
          <w:lang w:val="en-US"/>
        </w:rPr>
      </w:pPr>
      <w:proofErr w:type="spellStart"/>
      <w:r w:rsidRPr="00A236EB">
        <w:rPr>
          <w:rFonts w:asciiTheme="minorHAnsi" w:hAnsiTheme="minorHAnsi"/>
          <w:lang w:val="en-US"/>
        </w:rPr>
        <w:t>DateTime</w:t>
      </w:r>
      <w:proofErr w:type="spellEnd"/>
      <w:r w:rsidRPr="00A236EB">
        <w:rPr>
          <w:rFonts w:asciiTheme="minorHAnsi" w:hAnsiTheme="minorHAnsi"/>
          <w:lang w:val="en-US"/>
        </w:rPr>
        <w:t xml:space="preserve"> = </w:t>
      </w:r>
      <w:r w:rsidR="00F40EAD" w:rsidRPr="00A236EB">
        <w:rPr>
          <w:rFonts w:asciiTheme="minorHAnsi" w:hAnsiTheme="minorHAnsi"/>
          <w:lang w:val="en-US"/>
        </w:rPr>
        <w:t xml:space="preserve">Date and time </w:t>
      </w:r>
      <w:r w:rsidR="00BC0EBB" w:rsidRPr="00A236EB">
        <w:rPr>
          <w:rFonts w:asciiTheme="minorHAnsi" w:hAnsiTheme="minorHAnsi"/>
          <w:lang w:val="en-US"/>
        </w:rPr>
        <w:t>on the</w:t>
      </w:r>
      <w:r w:rsidR="00F40EAD" w:rsidRPr="00A236EB">
        <w:rPr>
          <w:rFonts w:asciiTheme="minorHAnsi" w:hAnsiTheme="minorHAnsi"/>
          <w:lang w:val="en-US"/>
        </w:rPr>
        <w:t xml:space="preserve"> format </w:t>
      </w:r>
      <w:proofErr w:type="spellStart"/>
      <w:r w:rsidR="00F40EAD" w:rsidRPr="00A236EB">
        <w:rPr>
          <w:rFonts w:asciiTheme="minorHAnsi" w:hAnsiTheme="minorHAnsi"/>
          <w:lang w:val="en-US"/>
        </w:rPr>
        <w:t>YYYYMMDDThhmmss.nnn</w:t>
      </w:r>
      <w:proofErr w:type="spellEnd"/>
      <w:r w:rsidR="00F40EAD" w:rsidRPr="00A236EB">
        <w:rPr>
          <w:rFonts w:asciiTheme="minorHAnsi" w:hAnsiTheme="minorHAnsi"/>
          <w:lang w:val="en-US"/>
        </w:rPr>
        <w:t xml:space="preserve"> where n are decimal fractions of a second e.g. 20200601T093702.</w:t>
      </w:r>
      <w:r w:rsidR="004A66F2" w:rsidRPr="00A236EB">
        <w:rPr>
          <w:rFonts w:asciiTheme="minorHAnsi" w:hAnsiTheme="minorHAnsi"/>
          <w:lang w:val="en-US"/>
        </w:rPr>
        <w:t>302</w:t>
      </w:r>
    </w:p>
    <w:p w14:paraId="113F1748" w14:textId="6F998B4A" w:rsidR="008A7A07" w:rsidRPr="00A236EB" w:rsidRDefault="008A7A07" w:rsidP="004A66F2">
      <w:pPr>
        <w:pStyle w:val="Brdtext"/>
        <w:numPr>
          <w:ilvl w:val="0"/>
          <w:numId w:val="34"/>
        </w:numPr>
        <w:rPr>
          <w:rFonts w:asciiTheme="minorHAnsi" w:hAnsiTheme="minorHAnsi"/>
          <w:lang w:val="en-US"/>
        </w:rPr>
      </w:pPr>
      <w:proofErr w:type="spellStart"/>
      <w:r w:rsidRPr="00A236EB">
        <w:rPr>
          <w:rFonts w:asciiTheme="minorHAnsi" w:hAnsiTheme="minorHAnsi"/>
          <w:lang w:val="en-US"/>
        </w:rPr>
        <w:t>InsAcPow</w:t>
      </w:r>
      <w:proofErr w:type="spellEnd"/>
      <w:r w:rsidRPr="00A236EB">
        <w:rPr>
          <w:rFonts w:asciiTheme="minorHAnsi" w:hAnsiTheme="minorHAnsi"/>
          <w:lang w:val="en-US"/>
        </w:rPr>
        <w:t xml:space="preserve"> = </w:t>
      </w:r>
      <w:r w:rsidR="008A2BC5" w:rsidRPr="00A236EB">
        <w:rPr>
          <w:rFonts w:asciiTheme="minorHAnsi" w:hAnsiTheme="minorHAnsi"/>
          <w:lang w:val="en-US"/>
        </w:rPr>
        <w:t>D</w:t>
      </w:r>
      <w:r w:rsidR="004A66F2" w:rsidRPr="00A236EB">
        <w:rPr>
          <w:rFonts w:asciiTheme="minorHAnsi" w:hAnsiTheme="minorHAnsi"/>
          <w:lang w:val="en-US"/>
        </w:rPr>
        <w:t>ouble with at least two decimals of instantaneous active power in MW e.g. 120.50</w:t>
      </w:r>
    </w:p>
    <w:p w14:paraId="3C6CDA81" w14:textId="2B0C984D" w:rsidR="008A7A07" w:rsidRPr="00A236EB" w:rsidRDefault="008A7A07" w:rsidP="004A66F2">
      <w:pPr>
        <w:pStyle w:val="Liststycke"/>
        <w:numPr>
          <w:ilvl w:val="0"/>
          <w:numId w:val="34"/>
        </w:numPr>
        <w:rPr>
          <w:rFonts w:asciiTheme="minorHAnsi" w:hAnsiTheme="minorHAnsi"/>
          <w:sz w:val="20"/>
          <w:lang w:val="en-US"/>
        </w:rPr>
      </w:pPr>
      <w:proofErr w:type="spellStart"/>
      <w:r w:rsidRPr="00A236EB">
        <w:rPr>
          <w:rFonts w:asciiTheme="minorHAnsi" w:hAnsiTheme="minorHAnsi"/>
          <w:lang w:val="en-US"/>
        </w:rPr>
        <w:t>AfrrSetP</w:t>
      </w:r>
      <w:proofErr w:type="spellEnd"/>
      <w:r w:rsidRPr="00A236EB">
        <w:rPr>
          <w:rFonts w:asciiTheme="minorHAnsi" w:hAnsiTheme="minorHAnsi"/>
          <w:lang w:val="en-US"/>
        </w:rPr>
        <w:t xml:space="preserve"> = </w:t>
      </w:r>
      <w:r w:rsidR="008A2BC5" w:rsidRPr="00A236EB">
        <w:rPr>
          <w:rFonts w:asciiTheme="minorHAnsi" w:hAnsiTheme="minorHAnsi"/>
          <w:sz w:val="20"/>
          <w:lang w:val="en-US"/>
        </w:rPr>
        <w:t>D</w:t>
      </w:r>
      <w:r w:rsidR="004A66F2" w:rsidRPr="00A236EB">
        <w:rPr>
          <w:rFonts w:asciiTheme="minorHAnsi" w:hAnsiTheme="minorHAnsi"/>
          <w:sz w:val="20"/>
          <w:lang w:val="en-US"/>
        </w:rPr>
        <w:t xml:space="preserve">ouble with at least two decimals of </w:t>
      </w:r>
      <w:proofErr w:type="spellStart"/>
      <w:r w:rsidR="008A2BC5" w:rsidRPr="00A236EB">
        <w:rPr>
          <w:rFonts w:asciiTheme="minorHAnsi" w:hAnsiTheme="minorHAnsi"/>
          <w:sz w:val="20"/>
          <w:lang w:val="en-US"/>
        </w:rPr>
        <w:t>aFRR</w:t>
      </w:r>
      <w:proofErr w:type="spellEnd"/>
      <w:r w:rsidR="008A2BC5" w:rsidRPr="00A236EB">
        <w:rPr>
          <w:rFonts w:asciiTheme="minorHAnsi" w:hAnsiTheme="minorHAnsi"/>
          <w:sz w:val="20"/>
          <w:lang w:val="en-US"/>
        </w:rPr>
        <w:t xml:space="preserve"> </w:t>
      </w:r>
      <w:proofErr w:type="spellStart"/>
      <w:r w:rsidR="008A2BC5" w:rsidRPr="00A236EB">
        <w:rPr>
          <w:rFonts w:asciiTheme="minorHAnsi" w:hAnsiTheme="minorHAnsi"/>
          <w:sz w:val="20"/>
          <w:lang w:val="en-US"/>
        </w:rPr>
        <w:t>set</w:t>
      </w:r>
      <w:r w:rsidR="004A66F2" w:rsidRPr="00A236EB">
        <w:rPr>
          <w:rFonts w:asciiTheme="minorHAnsi" w:hAnsiTheme="minorHAnsi"/>
          <w:sz w:val="20"/>
          <w:lang w:val="en-US"/>
        </w:rPr>
        <w:t>point</w:t>
      </w:r>
      <w:proofErr w:type="spellEnd"/>
      <w:r w:rsidR="004A66F2" w:rsidRPr="00A236EB">
        <w:rPr>
          <w:rFonts w:asciiTheme="minorHAnsi" w:hAnsiTheme="minorHAnsi"/>
          <w:sz w:val="20"/>
          <w:lang w:val="en-US"/>
        </w:rPr>
        <w:t xml:space="preserve"> in MW, e.g. 20</w:t>
      </w:r>
    </w:p>
    <w:p w14:paraId="70E66C68" w14:textId="77777777" w:rsidR="004A66F2" w:rsidRPr="00A236EB" w:rsidRDefault="004A66F2" w:rsidP="004A66F2">
      <w:pPr>
        <w:pStyle w:val="Liststycke"/>
        <w:rPr>
          <w:rFonts w:asciiTheme="minorHAnsi" w:hAnsiTheme="minorHAnsi"/>
          <w:sz w:val="20"/>
          <w:lang w:val="en-US"/>
        </w:rPr>
      </w:pPr>
    </w:p>
    <w:p w14:paraId="37076D4B" w14:textId="7F485F4B" w:rsidR="008A7A07" w:rsidRPr="00A236EB" w:rsidRDefault="008A7A07" w:rsidP="008A7A07">
      <w:pPr>
        <w:pStyle w:val="Brdtext"/>
        <w:numPr>
          <w:ilvl w:val="0"/>
          <w:numId w:val="34"/>
        </w:numPr>
        <w:rPr>
          <w:rFonts w:asciiTheme="minorHAnsi" w:hAnsiTheme="minorHAnsi"/>
          <w:lang w:val="en-US"/>
        </w:rPr>
      </w:pPr>
      <w:proofErr w:type="spellStart"/>
      <w:r w:rsidRPr="00A236EB">
        <w:rPr>
          <w:lang w:val="en-US"/>
        </w:rPr>
        <w:t>AfrrAct</w:t>
      </w:r>
      <w:proofErr w:type="spellEnd"/>
      <w:r w:rsidRPr="00A236EB">
        <w:rPr>
          <w:lang w:val="en-US"/>
        </w:rPr>
        <w:t xml:space="preserve"> = </w:t>
      </w:r>
      <w:r w:rsidR="003D0339" w:rsidRPr="00A236EB">
        <w:rPr>
          <w:lang w:val="en-US"/>
        </w:rPr>
        <w:t>Activated</w:t>
      </w:r>
      <w:r w:rsidRPr="00A236EB">
        <w:rPr>
          <w:lang w:val="en-US"/>
        </w:rPr>
        <w:t xml:space="preserve"> </w:t>
      </w:r>
      <w:proofErr w:type="spellStart"/>
      <w:r w:rsidRPr="00A236EB">
        <w:rPr>
          <w:lang w:val="en-US"/>
        </w:rPr>
        <w:t>aFRR</w:t>
      </w:r>
      <w:proofErr w:type="spellEnd"/>
      <w:r w:rsidRPr="00A236EB">
        <w:rPr>
          <w:lang w:val="en-US"/>
        </w:rPr>
        <w:t xml:space="preserve"> i</w:t>
      </w:r>
      <w:r w:rsidR="003D0339" w:rsidRPr="00A236EB">
        <w:rPr>
          <w:lang w:val="en-US"/>
        </w:rPr>
        <w:t>n</w:t>
      </w:r>
      <w:r w:rsidR="008A2BC5" w:rsidRPr="00A236EB">
        <w:rPr>
          <w:lang w:val="en-US"/>
        </w:rPr>
        <w:t xml:space="preserve"> MW</w:t>
      </w:r>
      <w:r w:rsidRPr="00A236EB">
        <w:rPr>
          <w:lang w:val="en-US"/>
        </w:rPr>
        <w:t xml:space="preserve">, </w:t>
      </w:r>
      <w:r w:rsidR="003D0339" w:rsidRPr="00A236EB">
        <w:rPr>
          <w:lang w:val="en-US"/>
        </w:rPr>
        <w:t>specified as a double with at least two decimals e.g. 20.12</w:t>
      </w:r>
    </w:p>
    <w:p w14:paraId="32F89556" w14:textId="7353BD30" w:rsidR="008A7A07" w:rsidRPr="00A236EB" w:rsidRDefault="008A7A07" w:rsidP="008A7A07">
      <w:pPr>
        <w:pStyle w:val="Brdtext"/>
        <w:numPr>
          <w:ilvl w:val="0"/>
          <w:numId w:val="34"/>
        </w:numPr>
        <w:rPr>
          <w:rFonts w:asciiTheme="minorHAnsi" w:hAnsiTheme="minorHAnsi"/>
          <w:lang w:val="en-US"/>
        </w:rPr>
      </w:pPr>
      <w:proofErr w:type="spellStart"/>
      <w:r w:rsidRPr="00A236EB">
        <w:rPr>
          <w:lang w:val="en-US"/>
        </w:rPr>
        <w:t>AfrrUpCap</w:t>
      </w:r>
      <w:proofErr w:type="spellEnd"/>
      <w:r w:rsidRPr="00A236EB">
        <w:rPr>
          <w:lang w:val="en-US"/>
        </w:rPr>
        <w:t xml:space="preserve"> = </w:t>
      </w:r>
      <w:r w:rsidR="003D0339" w:rsidRPr="00A236EB">
        <w:rPr>
          <w:lang w:val="en-US"/>
        </w:rPr>
        <w:t>Available capacity</w:t>
      </w:r>
      <w:r w:rsidR="008A2BC5" w:rsidRPr="00A236EB">
        <w:rPr>
          <w:lang w:val="en-US"/>
        </w:rPr>
        <w:t xml:space="preserve"> for </w:t>
      </w:r>
      <w:proofErr w:type="spellStart"/>
      <w:r w:rsidR="008A2BC5" w:rsidRPr="00A236EB">
        <w:rPr>
          <w:lang w:val="en-US"/>
        </w:rPr>
        <w:t>aFRR</w:t>
      </w:r>
      <w:proofErr w:type="spellEnd"/>
      <w:r w:rsidR="008A2BC5" w:rsidRPr="00A236EB">
        <w:rPr>
          <w:lang w:val="en-US"/>
        </w:rPr>
        <w:t xml:space="preserve"> upward regulating in MW</w:t>
      </w:r>
      <w:r w:rsidR="003D0339" w:rsidRPr="00A236EB">
        <w:rPr>
          <w:lang w:val="en-US"/>
        </w:rPr>
        <w:t>, specified as a double with at least one decimal, e.g. 20.1</w:t>
      </w:r>
    </w:p>
    <w:p w14:paraId="0585DBD6" w14:textId="3F4504AA" w:rsidR="008A7A07" w:rsidRPr="00A236EB" w:rsidRDefault="008A7A07" w:rsidP="003D0339">
      <w:pPr>
        <w:pStyle w:val="Brdtext"/>
        <w:numPr>
          <w:ilvl w:val="0"/>
          <w:numId w:val="34"/>
        </w:numPr>
        <w:rPr>
          <w:rFonts w:asciiTheme="minorHAnsi" w:hAnsiTheme="minorHAnsi"/>
          <w:lang w:val="en-US"/>
        </w:rPr>
      </w:pPr>
      <w:proofErr w:type="spellStart"/>
      <w:r w:rsidRPr="00A236EB">
        <w:rPr>
          <w:lang w:val="en-US"/>
        </w:rPr>
        <w:lastRenderedPageBreak/>
        <w:t>AfrrDownCap</w:t>
      </w:r>
      <w:proofErr w:type="spellEnd"/>
      <w:r w:rsidRPr="00A236EB">
        <w:rPr>
          <w:lang w:val="en-US"/>
        </w:rPr>
        <w:t xml:space="preserve"> = </w:t>
      </w:r>
      <w:r w:rsidR="003D0339" w:rsidRPr="00A236EB">
        <w:rPr>
          <w:lang w:val="en-US"/>
        </w:rPr>
        <w:t xml:space="preserve">Available capacity for </w:t>
      </w:r>
      <w:proofErr w:type="spellStart"/>
      <w:r w:rsidR="003D0339" w:rsidRPr="00A236EB">
        <w:rPr>
          <w:lang w:val="en-US"/>
        </w:rPr>
        <w:t>a</w:t>
      </w:r>
      <w:r w:rsidR="008A2BC5" w:rsidRPr="00A236EB">
        <w:rPr>
          <w:lang w:val="en-US"/>
        </w:rPr>
        <w:t>FRR</w:t>
      </w:r>
      <w:proofErr w:type="spellEnd"/>
      <w:r w:rsidR="008A2BC5" w:rsidRPr="00A236EB">
        <w:rPr>
          <w:lang w:val="en-US"/>
        </w:rPr>
        <w:t xml:space="preserve"> downward regulating in MW,</w:t>
      </w:r>
      <w:r w:rsidR="003D0339" w:rsidRPr="00A236EB">
        <w:rPr>
          <w:lang w:val="en-US"/>
        </w:rPr>
        <w:t xml:space="preserve"> specified as a double with at least one decimal, e.g. 20.1</w:t>
      </w:r>
    </w:p>
    <w:p w14:paraId="7B4F612D" w14:textId="00164794" w:rsidR="008A7A07" w:rsidRPr="00A236EB" w:rsidRDefault="008A7A07" w:rsidP="004A66F2">
      <w:pPr>
        <w:pStyle w:val="Brdtext"/>
        <w:numPr>
          <w:ilvl w:val="0"/>
          <w:numId w:val="34"/>
        </w:numPr>
        <w:rPr>
          <w:rFonts w:asciiTheme="minorHAnsi" w:hAnsiTheme="minorHAnsi"/>
          <w:lang w:val="en-US"/>
        </w:rPr>
      </w:pPr>
      <w:proofErr w:type="spellStart"/>
      <w:r w:rsidRPr="00A236EB">
        <w:rPr>
          <w:rFonts w:asciiTheme="minorHAnsi" w:hAnsiTheme="minorHAnsi"/>
          <w:lang w:val="en-US"/>
        </w:rPr>
        <w:t>ContStatusAfrr</w:t>
      </w:r>
      <w:proofErr w:type="spellEnd"/>
      <w:r w:rsidRPr="00A236EB">
        <w:rPr>
          <w:rFonts w:asciiTheme="minorHAnsi" w:hAnsiTheme="minorHAnsi"/>
          <w:lang w:val="en-US"/>
        </w:rPr>
        <w:t xml:space="preserve"> =</w:t>
      </w:r>
      <w:r w:rsidR="003D0339" w:rsidRPr="00A236EB">
        <w:rPr>
          <w:rFonts w:asciiTheme="minorHAnsi" w:hAnsiTheme="minorHAnsi"/>
          <w:lang w:val="en-US"/>
        </w:rPr>
        <w:t xml:space="preserve">Control signal indicating whether the unit or group is available for </w:t>
      </w:r>
      <w:proofErr w:type="spellStart"/>
      <w:r w:rsidR="003D0339" w:rsidRPr="00A236EB">
        <w:rPr>
          <w:rFonts w:asciiTheme="minorHAnsi" w:hAnsiTheme="minorHAnsi"/>
          <w:lang w:val="en-US"/>
        </w:rPr>
        <w:t>aFRR</w:t>
      </w:r>
      <w:proofErr w:type="spellEnd"/>
      <w:r w:rsidR="003D0339" w:rsidRPr="00A236EB">
        <w:rPr>
          <w:rFonts w:asciiTheme="minorHAnsi" w:hAnsiTheme="minorHAnsi"/>
          <w:lang w:val="en-US"/>
        </w:rPr>
        <w:t xml:space="preserve">, </w:t>
      </w:r>
      <w:r w:rsidR="004A66F2" w:rsidRPr="00A236EB">
        <w:rPr>
          <w:rFonts w:asciiTheme="minorHAnsi" w:hAnsiTheme="minorHAnsi"/>
          <w:lang w:val="en-US"/>
        </w:rPr>
        <w:t>binary value indicating if the controller is enabled</w:t>
      </w:r>
      <w:r w:rsidR="003D0339" w:rsidRPr="00A236EB">
        <w:rPr>
          <w:rFonts w:asciiTheme="minorHAnsi" w:hAnsiTheme="minorHAnsi"/>
          <w:lang w:val="en-US"/>
        </w:rPr>
        <w:t xml:space="preserve"> (=1)</w:t>
      </w:r>
      <w:r w:rsidR="004A66F2" w:rsidRPr="00A236EB">
        <w:rPr>
          <w:rFonts w:asciiTheme="minorHAnsi" w:hAnsiTheme="minorHAnsi"/>
          <w:lang w:val="en-US"/>
        </w:rPr>
        <w:t xml:space="preserve"> or </w:t>
      </w:r>
      <w:r w:rsidR="003D0339" w:rsidRPr="00A236EB">
        <w:rPr>
          <w:rFonts w:asciiTheme="minorHAnsi" w:hAnsiTheme="minorHAnsi"/>
          <w:lang w:val="en-US"/>
        </w:rPr>
        <w:t>not (=</w:t>
      </w:r>
      <w:r w:rsidR="004A66F2" w:rsidRPr="00A236EB">
        <w:rPr>
          <w:rFonts w:asciiTheme="minorHAnsi" w:hAnsiTheme="minorHAnsi"/>
          <w:lang w:val="en-US"/>
        </w:rPr>
        <w:t>1</w:t>
      </w:r>
      <w:r w:rsidR="003D0339" w:rsidRPr="00A236EB">
        <w:rPr>
          <w:rFonts w:asciiTheme="minorHAnsi" w:hAnsiTheme="minorHAnsi"/>
          <w:lang w:val="en-US"/>
        </w:rPr>
        <w:t>)</w:t>
      </w:r>
      <w:r w:rsidR="004A66F2" w:rsidRPr="00A236EB">
        <w:rPr>
          <w:rFonts w:asciiTheme="minorHAnsi" w:hAnsiTheme="minorHAnsi"/>
          <w:lang w:val="en-US"/>
        </w:rPr>
        <w:t xml:space="preserve">. </w:t>
      </w:r>
    </w:p>
    <w:p w14:paraId="2F5003A5" w14:textId="6D4F9F65" w:rsidR="008A7A07" w:rsidRPr="003D0339" w:rsidRDefault="003D0339" w:rsidP="008A7A07">
      <w:pPr>
        <w:pStyle w:val="Brdtext"/>
        <w:rPr>
          <w:rFonts w:asciiTheme="minorHAnsi" w:hAnsiTheme="minorHAnsi"/>
          <w:highlight w:val="yellow"/>
          <w:lang w:val="en-US"/>
        </w:rPr>
      </w:pPr>
      <w:r>
        <w:rPr>
          <w:noProof/>
        </w:rPr>
        <mc:AlternateContent>
          <mc:Choice Requires="wps">
            <w:drawing>
              <wp:anchor distT="0" distB="0" distL="114300" distR="114300" simplePos="0" relativeHeight="251661312" behindDoc="0" locked="0" layoutInCell="1" allowOverlap="1" wp14:anchorId="33EDD08A" wp14:editId="3BF92196">
                <wp:simplePos x="0" y="0"/>
                <wp:positionH relativeFrom="column">
                  <wp:posOffset>4445</wp:posOffset>
                </wp:positionH>
                <wp:positionV relativeFrom="paragraph">
                  <wp:posOffset>1345565</wp:posOffset>
                </wp:positionV>
                <wp:extent cx="5231765" cy="635"/>
                <wp:effectExtent l="0" t="0" r="0" b="0"/>
                <wp:wrapTopAndBottom/>
                <wp:docPr id="8" name="Textruta 8"/>
                <wp:cNvGraphicFramePr/>
                <a:graphic xmlns:a="http://schemas.openxmlformats.org/drawingml/2006/main">
                  <a:graphicData uri="http://schemas.microsoft.com/office/word/2010/wordprocessingShape">
                    <wps:wsp>
                      <wps:cNvSpPr txBox="1"/>
                      <wps:spPr>
                        <a:xfrm>
                          <a:off x="0" y="0"/>
                          <a:ext cx="5231765" cy="635"/>
                        </a:xfrm>
                        <a:prstGeom prst="rect">
                          <a:avLst/>
                        </a:prstGeom>
                        <a:solidFill>
                          <a:prstClr val="white"/>
                        </a:solidFill>
                        <a:ln>
                          <a:noFill/>
                        </a:ln>
                      </wps:spPr>
                      <wps:txbx>
                        <w:txbxContent>
                          <w:p w14:paraId="19FEB940" w14:textId="3F50E897" w:rsidR="00264786" w:rsidRPr="003333EC" w:rsidRDefault="00264786" w:rsidP="003D0339">
                            <w:pPr>
                              <w:pStyle w:val="Beskrivning"/>
                              <w:rPr>
                                <w:noProof/>
                                <w:sz w:val="20"/>
                                <w:szCs w:val="24"/>
                                <w:lang w:val="en-US"/>
                              </w:rPr>
                            </w:pPr>
                            <w:r w:rsidRPr="003333EC">
                              <w:rPr>
                                <w:lang w:val="en-US"/>
                              </w:rPr>
                              <w:t xml:space="preserve">Figure 5: </w:t>
                            </w:r>
                            <w:r w:rsidRPr="003D0339">
                              <w:rPr>
                                <w:highlight w:val="yellow"/>
                                <w:lang w:val="en-US"/>
                              </w:rPr>
                              <w:t xml:space="preserve">Example of how the logged drift data is to </w:t>
                            </w:r>
                            <w:proofErr w:type="gramStart"/>
                            <w:r w:rsidRPr="003D0339">
                              <w:rPr>
                                <w:highlight w:val="yellow"/>
                                <w:lang w:val="en-US"/>
                              </w:rPr>
                              <w:t>be reported</w:t>
                            </w:r>
                            <w:proofErr w:type="gramEnd"/>
                            <w:r w:rsidRPr="003D0339">
                              <w:rPr>
                                <w:highlight w:val="yellow"/>
                                <w:lang w:val="en-US"/>
                              </w:rPr>
                              <w:t xml:space="preserve"> during the capacity test for upward regulation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3EDD08A" id="_x0000_t202" coordsize="21600,21600" o:spt="202" path="m,l,21600r21600,l21600,xe">
                <v:stroke joinstyle="miter"/>
                <v:path gradientshapeok="t" o:connecttype="rect"/>
              </v:shapetype>
              <v:shape id="Textruta 8" o:spid="_x0000_s1026" type="#_x0000_t202" style="position:absolute;margin-left:.35pt;margin-top:105.95pt;width:411.9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" stroked="f">
                <v:textbox style="mso-fit-shape-to-text:t" inset="0,0,0,0">
                  <w:txbxContent>
                    <w:p w14:paraId="19FEB940" w14:textId="3F50E897" w:rsidR="00264786" w:rsidRPr="003333EC" w:rsidRDefault="00264786" w:rsidP="003D0339">
                      <w:pPr>
                        <w:pStyle w:val="Beskrivning"/>
                        <w:rPr>
                          <w:noProof/>
                          <w:sz w:val="20"/>
                          <w:szCs w:val="24"/>
                          <w:lang w:val="en-US"/>
                        </w:rPr>
                      </w:pPr>
                      <w:r w:rsidRPr="003333EC">
                        <w:rPr>
                          <w:lang w:val="en-US"/>
                        </w:rPr>
                        <w:t xml:space="preserve">Figure 5: </w:t>
                      </w:r>
                      <w:r w:rsidRPr="003D0339">
                        <w:rPr>
                          <w:highlight w:val="yellow"/>
                          <w:lang w:val="en-US"/>
                        </w:rPr>
                        <w:t xml:space="preserve">Example of how the logged drift data is to </w:t>
                      </w:r>
                      <w:proofErr w:type="gramStart"/>
                      <w:r w:rsidRPr="003D0339">
                        <w:rPr>
                          <w:highlight w:val="yellow"/>
                          <w:lang w:val="en-US"/>
                        </w:rPr>
                        <w:t>be reported</w:t>
                      </w:r>
                      <w:proofErr w:type="gramEnd"/>
                      <w:r w:rsidRPr="003D0339">
                        <w:rPr>
                          <w:highlight w:val="yellow"/>
                          <w:lang w:val="en-US"/>
                        </w:rPr>
                        <w:t xml:space="preserve"> during the capacity test for upward regulation</w:t>
                      </w:r>
                    </w:p>
                  </w:txbxContent>
                </v:textbox>
                <w10:wrap type="topAndBottom"/>
              </v:shape>
            </w:pict>
          </mc:Fallback>
        </mc:AlternateContent>
      </w:r>
      <w:r w:rsidR="004B2AAF">
        <w:rPr>
          <w:noProof/>
        </w:rPr>
        <mc:AlternateContent>
          <mc:Choice Requires="wps">
            <w:drawing>
              <wp:anchor distT="0" distB="0" distL="114300" distR="114300" simplePos="0" relativeHeight="251663360" behindDoc="0" locked="0" layoutInCell="1" allowOverlap="1" wp14:anchorId="2DF9AC1B" wp14:editId="71D18A0D">
                <wp:simplePos x="0" y="0"/>
                <wp:positionH relativeFrom="column">
                  <wp:posOffset>4445</wp:posOffset>
                </wp:positionH>
                <wp:positionV relativeFrom="paragraph">
                  <wp:posOffset>1345565</wp:posOffset>
                </wp:positionV>
                <wp:extent cx="5231765" cy="635"/>
                <wp:effectExtent l="0" t="0" r="0" b="0"/>
                <wp:wrapTopAndBottom/>
                <wp:docPr id="10" name="Textruta 10"/>
                <wp:cNvGraphicFramePr/>
                <a:graphic xmlns:a="http://schemas.openxmlformats.org/drawingml/2006/main">
                  <a:graphicData uri="http://schemas.microsoft.com/office/word/2010/wordprocessingShape">
                    <wps:wsp>
                      <wps:cNvSpPr txBox="1"/>
                      <wps:spPr>
                        <a:xfrm>
                          <a:off x="0" y="0"/>
                          <a:ext cx="5231765" cy="635"/>
                        </a:xfrm>
                        <a:prstGeom prst="rect">
                          <a:avLst/>
                        </a:prstGeom>
                        <a:solidFill>
                          <a:prstClr val="white"/>
                        </a:solidFill>
                        <a:ln>
                          <a:noFill/>
                        </a:ln>
                      </wps:spPr>
                      <wps:txbx>
                        <w:txbxContent>
                          <w:p w14:paraId="08C650D9" w14:textId="2A151DFD" w:rsidR="00264786" w:rsidRPr="004B2AAF" w:rsidRDefault="00264786" w:rsidP="004B2AAF">
                            <w:pPr>
                              <w:pStyle w:val="Beskrivning"/>
                              <w:rPr>
                                <w:noProof/>
                                <w:sz w:val="20"/>
                                <w:szCs w:val="24"/>
                                <w:lang w:val="en-US"/>
                              </w:rPr>
                            </w:pPr>
                            <w:bookmarkStart w:id="16" w:name="_Ref106268205"/>
                            <w:r w:rsidRPr="004B2AAF">
                              <w:rPr>
                                <w:lang w:val="en-US"/>
                              </w:rPr>
                              <w:t xml:space="preserve">Figure </w:t>
                            </w:r>
                            <w:r>
                              <w:fldChar w:fldCharType="begin"/>
                            </w:r>
                            <w:r w:rsidRPr="004B2AAF">
                              <w:rPr>
                                <w:lang w:val="en-US"/>
                              </w:rPr>
                              <w:instrText xml:space="preserve"> SEQ Figure \* ARABIC </w:instrText>
                            </w:r>
                            <w:r>
                              <w:fldChar w:fldCharType="separate"/>
                            </w:r>
                            <w:r w:rsidRPr="004B2AAF">
                              <w:rPr>
                                <w:noProof/>
                                <w:lang w:val="en-US"/>
                              </w:rPr>
                              <w:t>5</w:t>
                            </w:r>
                            <w:r>
                              <w:fldChar w:fldCharType="end"/>
                            </w:r>
                            <w:bookmarkEnd w:id="16"/>
                            <w:r w:rsidRPr="004B2AAF">
                              <w:rPr>
                                <w:lang w:val="en-US"/>
                              </w:rPr>
                              <w:t xml:space="preserve">: Example of how the logged drift data is to </w:t>
                            </w:r>
                            <w:proofErr w:type="gramStart"/>
                            <w:r w:rsidRPr="004B2AAF">
                              <w:rPr>
                                <w:lang w:val="en-US"/>
                              </w:rPr>
                              <w:t>be reported</w:t>
                            </w:r>
                            <w:proofErr w:type="gramEnd"/>
                            <w:r w:rsidRPr="004B2AAF">
                              <w:rPr>
                                <w:lang w:val="en-US"/>
                              </w:rPr>
                              <w:t xml:space="preserve"> during the capacity test for upward regulation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DF9AC1B" id="Textruta 10" o:spid="_x0000_s1027" type="#_x0000_t202" style="position:absolute;margin-left:.35pt;margin-top:105.95pt;width:411.9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" stroked="f">
                <v:textbox style="mso-fit-shape-to-text:t" inset="0,0,0,0">
                  <w:txbxContent>
                    <w:p w14:paraId="08C650D9" w14:textId="2A151DFD" w:rsidR="00264786" w:rsidRPr="004B2AAF" w:rsidRDefault="00264786" w:rsidP="004B2AAF">
                      <w:pPr>
                        <w:pStyle w:val="Beskrivning"/>
                        <w:rPr>
                          <w:noProof/>
                          <w:sz w:val="20"/>
                          <w:szCs w:val="24"/>
                          <w:lang w:val="en-US"/>
                        </w:rPr>
                      </w:pPr>
                      <w:bookmarkStart w:id="38" w:name="_Ref106268205"/>
                      <w:r w:rsidRPr="004B2AAF">
                        <w:rPr>
                          <w:lang w:val="en-US"/>
                        </w:rPr>
                        <w:t xml:space="preserve">Figure </w:t>
                      </w:r>
                      <w:r>
                        <w:fldChar w:fldCharType="begin"/>
                      </w:r>
                      <w:r w:rsidRPr="004B2AAF">
                        <w:rPr>
                          <w:lang w:val="en-US"/>
                        </w:rPr>
                        <w:instrText xml:space="preserve"> SEQ Figure \* ARABIC </w:instrText>
                      </w:r>
                      <w:r>
                        <w:fldChar w:fldCharType="separate"/>
                      </w:r>
                      <w:r w:rsidRPr="004B2AAF">
                        <w:rPr>
                          <w:noProof/>
                          <w:lang w:val="en-US"/>
                        </w:rPr>
                        <w:t>5</w:t>
                      </w:r>
                      <w:r>
                        <w:fldChar w:fldCharType="end"/>
                      </w:r>
                      <w:bookmarkEnd w:id="38"/>
                      <w:r w:rsidRPr="004B2AAF">
                        <w:rPr>
                          <w:lang w:val="en-US"/>
                        </w:rPr>
                        <w:t xml:space="preserve">: Example of how the logged drift data is to </w:t>
                      </w:r>
                      <w:proofErr w:type="gramStart"/>
                      <w:r w:rsidRPr="004B2AAF">
                        <w:rPr>
                          <w:lang w:val="en-US"/>
                        </w:rPr>
                        <w:t>be reported</w:t>
                      </w:r>
                      <w:proofErr w:type="gramEnd"/>
                      <w:r w:rsidRPr="004B2AAF">
                        <w:rPr>
                          <w:lang w:val="en-US"/>
                        </w:rPr>
                        <w:t xml:space="preserve"> during the capacity test for upward regulation</w:t>
                      </w:r>
                    </w:p>
                  </w:txbxContent>
                </v:textbox>
                <w10:wrap type="topAndBottom"/>
              </v:shape>
            </w:pict>
          </mc:Fallback>
        </mc:AlternateContent>
      </w:r>
      <w:r w:rsidR="008A7A07" w:rsidRPr="00CB6D4D">
        <w:rPr>
          <w:rFonts w:asciiTheme="minorHAnsi" w:hAnsiTheme="minorHAnsi"/>
          <w:noProof/>
          <w:highlight w:val="yellow"/>
        </w:rPr>
        <mc:AlternateContent>
          <mc:Choice Requires="wps">
            <w:drawing>
              <wp:anchor distT="0" distB="0" distL="114300" distR="114300" simplePos="0" relativeHeight="251659264" behindDoc="0" locked="0" layoutInCell="1" allowOverlap="1" wp14:anchorId="7D42B3A4" wp14:editId="02F28D26">
                <wp:simplePos x="0" y="0"/>
                <wp:positionH relativeFrom="column">
                  <wp:posOffset>4445</wp:posOffset>
                </wp:positionH>
                <wp:positionV relativeFrom="paragraph">
                  <wp:posOffset>449580</wp:posOffset>
                </wp:positionV>
                <wp:extent cx="5231765" cy="802640"/>
                <wp:effectExtent l="19050" t="19050" r="26035" b="18415"/>
                <wp:wrapTopAndBottom/>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1765" cy="802640"/>
                        </a:xfrm>
                        <a:prstGeom prst="rect">
                          <a:avLst/>
                        </a:prstGeom>
                        <a:solidFill>
                          <a:schemeClr val="bg1">
                            <a:lumMod val="95000"/>
                          </a:schemeClr>
                        </a:solidFill>
                        <a:ln w="28575">
                          <a:solidFill>
                            <a:schemeClr val="bg1">
                              <a:lumMod val="65000"/>
                            </a:schemeClr>
                          </a:solidFill>
                          <a:miter lim="800000"/>
                          <a:headEnd/>
                          <a:tailEnd/>
                        </a:ln>
                      </wps:spPr>
                      <wps:txbx>
                        <w:txbxContent>
                          <w:p w14:paraId="54CD72E4" w14:textId="77777777" w:rsidR="00264786" w:rsidRPr="00766328" w:rsidRDefault="00264786" w:rsidP="008A7A07">
                            <w:pPr>
                              <w:rPr>
                                <w:rFonts w:ascii="Courier New" w:hAnsi="Courier New" w:cs="Courier New"/>
                                <w:sz w:val="20"/>
                                <w:szCs w:val="20"/>
                                <w:lang w:val="en-US"/>
                              </w:rPr>
                            </w:pPr>
                            <w:proofErr w:type="spellStart"/>
                            <w:r w:rsidRPr="00455363">
                              <w:rPr>
                                <w:rFonts w:ascii="Courier New" w:hAnsi="Courier New" w:cs="Courier New"/>
                                <w:sz w:val="20"/>
                                <w:szCs w:val="20"/>
                                <w:lang w:val="en-US"/>
                              </w:rPr>
                              <w:t>DateTime</w:t>
                            </w:r>
                            <w:proofErr w:type="spellEnd"/>
                            <w:r w:rsidRPr="00455363">
                              <w:rPr>
                                <w:rFonts w:ascii="Courier New" w:hAnsi="Courier New" w:cs="Courier New"/>
                                <w:sz w:val="20"/>
                                <w:szCs w:val="20"/>
                                <w:lang w:val="en-US"/>
                              </w:rPr>
                              <w:t xml:space="preserve">, </w:t>
                            </w:r>
                            <w:proofErr w:type="spellStart"/>
                            <w:r w:rsidRPr="00455363">
                              <w:rPr>
                                <w:rFonts w:ascii="Courier New" w:hAnsi="Courier New" w:cs="Courier New"/>
                                <w:sz w:val="20"/>
                                <w:szCs w:val="20"/>
                                <w:lang w:val="en-US"/>
                              </w:rPr>
                              <w:t>InsAcPow</w:t>
                            </w:r>
                            <w:proofErr w:type="spellEnd"/>
                            <w:r>
                              <w:rPr>
                                <w:rFonts w:ascii="Courier New" w:hAnsi="Courier New" w:cs="Courier New"/>
                                <w:sz w:val="20"/>
                                <w:szCs w:val="20"/>
                                <w:lang w:val="en-US"/>
                              </w:rPr>
                              <w:t xml:space="preserve">, </w:t>
                            </w:r>
                            <w:proofErr w:type="spellStart"/>
                            <w:r>
                              <w:rPr>
                                <w:rFonts w:ascii="Courier New" w:hAnsi="Courier New" w:cs="Courier New"/>
                                <w:sz w:val="20"/>
                                <w:szCs w:val="20"/>
                                <w:lang w:val="en-US"/>
                              </w:rPr>
                              <w:t>AfrrSetP</w:t>
                            </w:r>
                            <w:proofErr w:type="spellEnd"/>
                            <w:r>
                              <w:rPr>
                                <w:rFonts w:ascii="Courier New" w:hAnsi="Courier New" w:cs="Courier New"/>
                                <w:sz w:val="20"/>
                                <w:szCs w:val="20"/>
                                <w:lang w:val="en-US"/>
                              </w:rPr>
                              <w:t xml:space="preserve">, </w:t>
                            </w:r>
                            <w:proofErr w:type="spellStart"/>
                            <w:r w:rsidRPr="00766328">
                              <w:rPr>
                                <w:rFonts w:ascii="Courier New" w:hAnsi="Courier New" w:cs="Courier New"/>
                                <w:sz w:val="20"/>
                                <w:szCs w:val="20"/>
                                <w:lang w:val="en-US"/>
                              </w:rPr>
                              <w:t>AfrrAct</w:t>
                            </w:r>
                            <w:proofErr w:type="spellEnd"/>
                            <w:r>
                              <w:rPr>
                                <w:rFonts w:ascii="Courier New" w:hAnsi="Courier New" w:cs="Courier New"/>
                                <w:sz w:val="20"/>
                                <w:szCs w:val="20"/>
                                <w:lang w:val="en-US"/>
                              </w:rPr>
                              <w:t xml:space="preserve">, </w:t>
                            </w:r>
                            <w:proofErr w:type="spellStart"/>
                            <w:r w:rsidRPr="00766328">
                              <w:rPr>
                                <w:rFonts w:ascii="Courier New" w:hAnsi="Courier New" w:cs="Courier New"/>
                                <w:sz w:val="20"/>
                                <w:szCs w:val="20"/>
                                <w:lang w:val="en-US"/>
                              </w:rPr>
                              <w:t>AfrrUpCap</w:t>
                            </w:r>
                            <w:proofErr w:type="spellEnd"/>
                            <w:r>
                              <w:rPr>
                                <w:rFonts w:ascii="Courier New" w:hAnsi="Courier New" w:cs="Courier New"/>
                                <w:sz w:val="20"/>
                                <w:szCs w:val="20"/>
                                <w:lang w:val="en-US"/>
                              </w:rPr>
                              <w:t xml:space="preserve">, </w:t>
                            </w:r>
                            <w:proofErr w:type="spellStart"/>
                            <w:r w:rsidRPr="00095F42">
                              <w:rPr>
                                <w:rFonts w:ascii="Courier New" w:hAnsi="Courier New" w:cs="Courier New"/>
                                <w:sz w:val="20"/>
                                <w:szCs w:val="20"/>
                                <w:lang w:val="en-US"/>
                              </w:rPr>
                              <w:t>ContStatusAfrr</w:t>
                            </w:r>
                            <w:proofErr w:type="spellEnd"/>
                          </w:p>
                          <w:p w14:paraId="68BD72DC" w14:textId="77777777" w:rsidR="00264786" w:rsidRPr="008611E7" w:rsidRDefault="00264786" w:rsidP="008A7A07">
                            <w:pPr>
                              <w:rPr>
                                <w:rFonts w:ascii="Courier New" w:hAnsi="Courier New" w:cs="Courier New"/>
                                <w:sz w:val="20"/>
                                <w:szCs w:val="20"/>
                                <w:lang w:val="en-US"/>
                              </w:rPr>
                            </w:pPr>
                            <w:r>
                              <w:rPr>
                                <w:rFonts w:ascii="Courier New" w:hAnsi="Courier New" w:cs="Courier New"/>
                                <w:sz w:val="20"/>
                                <w:szCs w:val="20"/>
                                <w:lang w:val="en-US"/>
                              </w:rPr>
                              <w:t xml:space="preserve">20200601T093702.302, 120.50, </w:t>
                            </w:r>
                            <w:r w:rsidRPr="00766328">
                              <w:rPr>
                                <w:rFonts w:ascii="Courier New" w:hAnsi="Courier New" w:cs="Courier New"/>
                                <w:sz w:val="20"/>
                                <w:szCs w:val="20"/>
                                <w:lang w:val="en-US"/>
                              </w:rPr>
                              <w:t>20</w:t>
                            </w:r>
                            <w:r>
                              <w:rPr>
                                <w:rFonts w:ascii="Courier New" w:hAnsi="Courier New" w:cs="Courier New"/>
                                <w:sz w:val="20"/>
                                <w:szCs w:val="20"/>
                                <w:lang w:val="en-US"/>
                              </w:rPr>
                              <w:t xml:space="preserve">, </w:t>
                            </w:r>
                            <w:r w:rsidRPr="00766328">
                              <w:rPr>
                                <w:rFonts w:ascii="Courier New" w:hAnsi="Courier New" w:cs="Courier New"/>
                                <w:sz w:val="20"/>
                                <w:szCs w:val="20"/>
                                <w:lang w:val="en-US"/>
                              </w:rPr>
                              <w:t>20.12</w:t>
                            </w:r>
                            <w:r>
                              <w:rPr>
                                <w:rFonts w:ascii="Courier New" w:hAnsi="Courier New" w:cs="Courier New"/>
                                <w:sz w:val="20"/>
                                <w:szCs w:val="20"/>
                                <w:lang w:val="en-US"/>
                              </w:rPr>
                              <w:t>,</w:t>
                            </w:r>
                            <w:r w:rsidRPr="00DC6173">
                              <w:rPr>
                                <w:lang w:val="en-US"/>
                              </w:rPr>
                              <w:t xml:space="preserve"> </w:t>
                            </w:r>
                            <w:r w:rsidRPr="00766328">
                              <w:rPr>
                                <w:rFonts w:ascii="Courier New" w:hAnsi="Courier New" w:cs="Courier New"/>
                                <w:sz w:val="20"/>
                                <w:szCs w:val="20"/>
                                <w:lang w:val="en-US"/>
                              </w:rPr>
                              <w:t>20.1</w:t>
                            </w:r>
                            <w:r>
                              <w:rPr>
                                <w:rFonts w:ascii="Courier New" w:hAnsi="Courier New" w:cs="Courier New"/>
                                <w:sz w:val="20"/>
                                <w:szCs w:val="20"/>
                                <w:lang w:val="en-US"/>
                              </w:rPr>
                              <w:t>, 1</w:t>
                            </w:r>
                          </w:p>
                          <w:p w14:paraId="46EC608D" w14:textId="77777777" w:rsidR="00264786" w:rsidRPr="008611E7" w:rsidRDefault="00264786" w:rsidP="008A7A07">
                            <w:pPr>
                              <w:rPr>
                                <w:rFonts w:ascii="Courier New" w:hAnsi="Courier New" w:cs="Courier New"/>
                                <w:sz w:val="20"/>
                                <w:szCs w:val="20"/>
                                <w:lang w:val="en-US"/>
                              </w:rPr>
                            </w:pPr>
                            <w:r>
                              <w:rPr>
                                <w:rFonts w:ascii="Courier New" w:hAnsi="Courier New" w:cs="Courier New"/>
                                <w:sz w:val="20"/>
                                <w:szCs w:val="20"/>
                                <w:lang w:val="en-US"/>
                              </w:rPr>
                              <w:t xml:space="preserve">20200601T093703.302, 120.50, </w:t>
                            </w:r>
                            <w:r w:rsidRPr="00766328">
                              <w:rPr>
                                <w:rFonts w:ascii="Courier New" w:hAnsi="Courier New" w:cs="Courier New"/>
                                <w:sz w:val="20"/>
                                <w:szCs w:val="20"/>
                                <w:lang w:val="en-US"/>
                              </w:rPr>
                              <w:t>20</w:t>
                            </w:r>
                            <w:r>
                              <w:rPr>
                                <w:rFonts w:ascii="Courier New" w:hAnsi="Courier New" w:cs="Courier New"/>
                                <w:sz w:val="20"/>
                                <w:szCs w:val="20"/>
                                <w:lang w:val="en-US"/>
                              </w:rPr>
                              <w:t xml:space="preserve">, </w:t>
                            </w:r>
                            <w:r w:rsidRPr="00766328">
                              <w:rPr>
                                <w:rFonts w:ascii="Courier New" w:hAnsi="Courier New" w:cs="Courier New"/>
                                <w:sz w:val="20"/>
                                <w:szCs w:val="20"/>
                                <w:lang w:val="en-US"/>
                              </w:rPr>
                              <w:t>20.12</w:t>
                            </w:r>
                            <w:r>
                              <w:rPr>
                                <w:rFonts w:ascii="Courier New" w:hAnsi="Courier New" w:cs="Courier New"/>
                                <w:sz w:val="20"/>
                                <w:szCs w:val="20"/>
                                <w:lang w:val="en-US"/>
                              </w:rPr>
                              <w:t>,</w:t>
                            </w:r>
                            <w:r w:rsidRPr="00766328">
                              <w:t xml:space="preserve"> </w:t>
                            </w:r>
                            <w:r w:rsidRPr="00766328">
                              <w:rPr>
                                <w:rFonts w:ascii="Courier New" w:hAnsi="Courier New" w:cs="Courier New"/>
                                <w:sz w:val="20"/>
                                <w:szCs w:val="20"/>
                                <w:lang w:val="en-US"/>
                              </w:rPr>
                              <w:t>20.1</w:t>
                            </w:r>
                            <w:r>
                              <w:rPr>
                                <w:rFonts w:ascii="Courier New" w:hAnsi="Courier New" w:cs="Courier New"/>
                                <w:sz w:val="20"/>
                                <w:szCs w:val="20"/>
                                <w:lang w:val="en-US"/>
                              </w:rPr>
                              <w:t>, 1</w:t>
                            </w:r>
                          </w:p>
                          <w:p w14:paraId="7540DA02" w14:textId="77777777" w:rsidR="00264786" w:rsidRPr="008611E7" w:rsidRDefault="00264786" w:rsidP="008A7A07">
                            <w:pPr>
                              <w:rPr>
                                <w:rFonts w:ascii="Courier New" w:hAnsi="Courier New" w:cs="Courier New"/>
                                <w:sz w:val="20"/>
                                <w:szCs w:val="20"/>
                                <w:lang w:val="en-US"/>
                              </w:rPr>
                            </w:pPr>
                            <w:r w:rsidRPr="008611E7">
                              <w:rPr>
                                <w:rFonts w:ascii="Courier New" w:hAnsi="Courier New" w:cs="Courier New"/>
                                <w:sz w:val="20"/>
                                <w:szCs w:val="20"/>
                                <w:lang w:val="en-US"/>
                              </w:rPr>
                              <w:t>2</w:t>
                            </w:r>
                            <w:r>
                              <w:rPr>
                                <w:rFonts w:ascii="Courier New" w:hAnsi="Courier New" w:cs="Courier New"/>
                                <w:sz w:val="20"/>
                                <w:szCs w:val="20"/>
                                <w:lang w:val="en-US"/>
                              </w:rPr>
                              <w:t xml:space="preserve">0200601T093704.302, 115.30, </w:t>
                            </w:r>
                            <w:r w:rsidRPr="00766328">
                              <w:rPr>
                                <w:rFonts w:ascii="Courier New" w:hAnsi="Courier New" w:cs="Courier New"/>
                                <w:sz w:val="20"/>
                                <w:szCs w:val="20"/>
                                <w:lang w:val="en-US"/>
                              </w:rPr>
                              <w:t>20</w:t>
                            </w:r>
                            <w:r>
                              <w:rPr>
                                <w:rFonts w:ascii="Courier New" w:hAnsi="Courier New" w:cs="Courier New"/>
                                <w:sz w:val="20"/>
                                <w:szCs w:val="20"/>
                                <w:lang w:val="en-US"/>
                              </w:rPr>
                              <w:t xml:space="preserve">, </w:t>
                            </w:r>
                            <w:r w:rsidRPr="00766328">
                              <w:rPr>
                                <w:rFonts w:ascii="Courier New" w:hAnsi="Courier New" w:cs="Courier New"/>
                                <w:sz w:val="20"/>
                                <w:szCs w:val="20"/>
                                <w:lang w:val="en-US"/>
                              </w:rPr>
                              <w:t>20.12</w:t>
                            </w:r>
                            <w:r>
                              <w:rPr>
                                <w:rFonts w:ascii="Courier New" w:hAnsi="Courier New" w:cs="Courier New"/>
                                <w:sz w:val="20"/>
                                <w:szCs w:val="20"/>
                                <w:lang w:val="en-US"/>
                              </w:rPr>
                              <w:t>,</w:t>
                            </w:r>
                            <w:r w:rsidRPr="00766328">
                              <w:t xml:space="preserve"> </w:t>
                            </w:r>
                            <w:r w:rsidRPr="00766328">
                              <w:rPr>
                                <w:rFonts w:ascii="Courier New" w:hAnsi="Courier New" w:cs="Courier New"/>
                                <w:sz w:val="20"/>
                                <w:szCs w:val="20"/>
                                <w:lang w:val="en-US"/>
                              </w:rPr>
                              <w:t>20.1</w:t>
                            </w:r>
                            <w:r>
                              <w:rPr>
                                <w:rFonts w:ascii="Courier New" w:hAnsi="Courier New" w:cs="Courier New"/>
                                <w:sz w:val="20"/>
                                <w:szCs w:val="20"/>
                                <w:lang w:val="en-US"/>
                              </w:rPr>
                              <w:t>, 1</w:t>
                            </w:r>
                          </w:p>
                          <w:p w14:paraId="53F8884B" w14:textId="77777777" w:rsidR="00264786" w:rsidRPr="008611E7" w:rsidRDefault="00264786" w:rsidP="008A7A07">
                            <w:pPr>
                              <w:rPr>
                                <w:rFonts w:ascii="Courier New" w:hAnsi="Courier New" w:cs="Courier New"/>
                                <w:sz w:val="20"/>
                                <w:szCs w:val="20"/>
                                <w:lang w:val="en-US"/>
                              </w:rPr>
                            </w:pPr>
                            <w:r>
                              <w:rPr>
                                <w:rFonts w:ascii="Courier New" w:hAnsi="Courier New" w:cs="Courier New"/>
                                <w:sz w:val="20"/>
                                <w:szCs w:val="20"/>
                                <w:lang w:val="en-US"/>
                              </w:rPr>
                              <w:t xml:space="preserve">20200601T093705.302, 111.00, </w:t>
                            </w:r>
                            <w:r w:rsidRPr="00766328">
                              <w:rPr>
                                <w:rFonts w:ascii="Courier New" w:hAnsi="Courier New" w:cs="Courier New"/>
                                <w:sz w:val="20"/>
                                <w:szCs w:val="20"/>
                                <w:lang w:val="en-US"/>
                              </w:rPr>
                              <w:t>20</w:t>
                            </w:r>
                            <w:r>
                              <w:rPr>
                                <w:rFonts w:ascii="Courier New" w:hAnsi="Courier New" w:cs="Courier New"/>
                                <w:sz w:val="20"/>
                                <w:szCs w:val="20"/>
                                <w:lang w:val="en-US"/>
                              </w:rPr>
                              <w:t xml:space="preserve">, </w:t>
                            </w:r>
                            <w:r w:rsidRPr="00766328">
                              <w:rPr>
                                <w:rFonts w:ascii="Courier New" w:hAnsi="Courier New" w:cs="Courier New"/>
                                <w:sz w:val="20"/>
                                <w:szCs w:val="20"/>
                                <w:lang w:val="en-US"/>
                              </w:rPr>
                              <w:t>20.12</w:t>
                            </w:r>
                            <w:r>
                              <w:rPr>
                                <w:rFonts w:ascii="Courier New" w:hAnsi="Courier New" w:cs="Courier New"/>
                                <w:sz w:val="20"/>
                                <w:szCs w:val="20"/>
                                <w:lang w:val="en-US"/>
                              </w:rPr>
                              <w:t>,</w:t>
                            </w:r>
                            <w:r w:rsidRPr="00766328">
                              <w:t xml:space="preserve"> </w:t>
                            </w:r>
                            <w:r w:rsidRPr="00766328">
                              <w:rPr>
                                <w:rFonts w:ascii="Courier New" w:hAnsi="Courier New" w:cs="Courier New"/>
                                <w:sz w:val="20"/>
                                <w:szCs w:val="20"/>
                                <w:lang w:val="en-US"/>
                              </w:rPr>
                              <w:t>20.1</w:t>
                            </w:r>
                            <w:r>
                              <w:rPr>
                                <w:rFonts w:ascii="Courier New" w:hAnsi="Courier New" w:cs="Courier New"/>
                                <w:sz w:val="20"/>
                                <w:szCs w:val="20"/>
                                <w:lang w:val="en-US"/>
                              </w:rPr>
                              <w:t>,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D42B3A4" id="Textruta 2" o:spid="_x0000_s1028" type="#_x0000_t202" style="position:absolute;margin-left:.35pt;margin-top:35.4pt;width:411.95pt;height:6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" fillcolor="#f2f2f2 [3052]" strokecolor="#a5a5a5 [2092]" strokeweight="2.25pt">
                <v:textbox style="mso-fit-shape-to-text:t">
                  <w:txbxContent>
                    <w:p w14:paraId="54CD72E4" w14:textId="77777777" w:rsidR="00264786" w:rsidRPr="00766328" w:rsidRDefault="00264786" w:rsidP="008A7A07">
                      <w:pPr>
                        <w:rPr>
                          <w:rFonts w:ascii="Courier New" w:hAnsi="Courier New" w:cs="Courier New"/>
                          <w:sz w:val="20"/>
                          <w:szCs w:val="20"/>
                          <w:lang w:val="en-US"/>
                        </w:rPr>
                      </w:pPr>
                      <w:proofErr w:type="spellStart"/>
                      <w:r w:rsidRPr="00455363">
                        <w:rPr>
                          <w:rFonts w:ascii="Courier New" w:hAnsi="Courier New" w:cs="Courier New"/>
                          <w:sz w:val="20"/>
                          <w:szCs w:val="20"/>
                          <w:lang w:val="en-US"/>
                        </w:rPr>
                        <w:t>DateTime</w:t>
                      </w:r>
                      <w:proofErr w:type="spellEnd"/>
                      <w:r w:rsidRPr="00455363">
                        <w:rPr>
                          <w:rFonts w:ascii="Courier New" w:hAnsi="Courier New" w:cs="Courier New"/>
                          <w:sz w:val="20"/>
                          <w:szCs w:val="20"/>
                          <w:lang w:val="en-US"/>
                        </w:rPr>
                        <w:t xml:space="preserve">, </w:t>
                      </w:r>
                      <w:proofErr w:type="spellStart"/>
                      <w:r w:rsidRPr="00455363">
                        <w:rPr>
                          <w:rFonts w:ascii="Courier New" w:hAnsi="Courier New" w:cs="Courier New"/>
                          <w:sz w:val="20"/>
                          <w:szCs w:val="20"/>
                          <w:lang w:val="en-US"/>
                        </w:rPr>
                        <w:t>InsAcPow</w:t>
                      </w:r>
                      <w:proofErr w:type="spellEnd"/>
                      <w:r>
                        <w:rPr>
                          <w:rFonts w:ascii="Courier New" w:hAnsi="Courier New" w:cs="Courier New"/>
                          <w:sz w:val="20"/>
                          <w:szCs w:val="20"/>
                          <w:lang w:val="en-US"/>
                        </w:rPr>
                        <w:t xml:space="preserve">, </w:t>
                      </w:r>
                      <w:proofErr w:type="spellStart"/>
                      <w:r>
                        <w:rPr>
                          <w:rFonts w:ascii="Courier New" w:hAnsi="Courier New" w:cs="Courier New"/>
                          <w:sz w:val="20"/>
                          <w:szCs w:val="20"/>
                          <w:lang w:val="en-US"/>
                        </w:rPr>
                        <w:t>AfrrSetP</w:t>
                      </w:r>
                      <w:proofErr w:type="spellEnd"/>
                      <w:r>
                        <w:rPr>
                          <w:rFonts w:ascii="Courier New" w:hAnsi="Courier New" w:cs="Courier New"/>
                          <w:sz w:val="20"/>
                          <w:szCs w:val="20"/>
                          <w:lang w:val="en-US"/>
                        </w:rPr>
                        <w:t xml:space="preserve">, </w:t>
                      </w:r>
                      <w:proofErr w:type="spellStart"/>
                      <w:r w:rsidRPr="00766328">
                        <w:rPr>
                          <w:rFonts w:ascii="Courier New" w:hAnsi="Courier New" w:cs="Courier New"/>
                          <w:sz w:val="20"/>
                          <w:szCs w:val="20"/>
                          <w:lang w:val="en-US"/>
                        </w:rPr>
                        <w:t>AfrrAct</w:t>
                      </w:r>
                      <w:proofErr w:type="spellEnd"/>
                      <w:r>
                        <w:rPr>
                          <w:rFonts w:ascii="Courier New" w:hAnsi="Courier New" w:cs="Courier New"/>
                          <w:sz w:val="20"/>
                          <w:szCs w:val="20"/>
                          <w:lang w:val="en-US"/>
                        </w:rPr>
                        <w:t xml:space="preserve">, </w:t>
                      </w:r>
                      <w:proofErr w:type="spellStart"/>
                      <w:r w:rsidRPr="00766328">
                        <w:rPr>
                          <w:rFonts w:ascii="Courier New" w:hAnsi="Courier New" w:cs="Courier New"/>
                          <w:sz w:val="20"/>
                          <w:szCs w:val="20"/>
                          <w:lang w:val="en-US"/>
                        </w:rPr>
                        <w:t>AfrrUpCap</w:t>
                      </w:r>
                      <w:proofErr w:type="spellEnd"/>
                      <w:r>
                        <w:rPr>
                          <w:rFonts w:ascii="Courier New" w:hAnsi="Courier New" w:cs="Courier New"/>
                          <w:sz w:val="20"/>
                          <w:szCs w:val="20"/>
                          <w:lang w:val="en-US"/>
                        </w:rPr>
                        <w:t xml:space="preserve">, </w:t>
                      </w:r>
                      <w:proofErr w:type="spellStart"/>
                      <w:r w:rsidRPr="00095F42">
                        <w:rPr>
                          <w:rFonts w:ascii="Courier New" w:hAnsi="Courier New" w:cs="Courier New"/>
                          <w:sz w:val="20"/>
                          <w:szCs w:val="20"/>
                          <w:lang w:val="en-US"/>
                        </w:rPr>
                        <w:t>ContStatusAfrr</w:t>
                      </w:r>
                      <w:proofErr w:type="spellEnd"/>
                    </w:p>
                    <w:p w14:paraId="68BD72DC" w14:textId="77777777" w:rsidR="00264786" w:rsidRPr="008611E7" w:rsidRDefault="00264786" w:rsidP="008A7A07">
                      <w:pPr>
                        <w:rPr>
                          <w:rFonts w:ascii="Courier New" w:hAnsi="Courier New" w:cs="Courier New"/>
                          <w:sz w:val="20"/>
                          <w:szCs w:val="20"/>
                          <w:lang w:val="en-US"/>
                        </w:rPr>
                      </w:pPr>
                      <w:r>
                        <w:rPr>
                          <w:rFonts w:ascii="Courier New" w:hAnsi="Courier New" w:cs="Courier New"/>
                          <w:sz w:val="20"/>
                          <w:szCs w:val="20"/>
                          <w:lang w:val="en-US"/>
                        </w:rPr>
                        <w:t xml:space="preserve">20200601T093702.302, 120.50, </w:t>
                      </w:r>
                      <w:r w:rsidRPr="00766328">
                        <w:rPr>
                          <w:rFonts w:ascii="Courier New" w:hAnsi="Courier New" w:cs="Courier New"/>
                          <w:sz w:val="20"/>
                          <w:szCs w:val="20"/>
                          <w:lang w:val="en-US"/>
                        </w:rPr>
                        <w:t>20</w:t>
                      </w:r>
                      <w:r>
                        <w:rPr>
                          <w:rFonts w:ascii="Courier New" w:hAnsi="Courier New" w:cs="Courier New"/>
                          <w:sz w:val="20"/>
                          <w:szCs w:val="20"/>
                          <w:lang w:val="en-US"/>
                        </w:rPr>
                        <w:t xml:space="preserve">, </w:t>
                      </w:r>
                      <w:r w:rsidRPr="00766328">
                        <w:rPr>
                          <w:rFonts w:ascii="Courier New" w:hAnsi="Courier New" w:cs="Courier New"/>
                          <w:sz w:val="20"/>
                          <w:szCs w:val="20"/>
                          <w:lang w:val="en-US"/>
                        </w:rPr>
                        <w:t>20.12</w:t>
                      </w:r>
                      <w:r>
                        <w:rPr>
                          <w:rFonts w:ascii="Courier New" w:hAnsi="Courier New" w:cs="Courier New"/>
                          <w:sz w:val="20"/>
                          <w:szCs w:val="20"/>
                          <w:lang w:val="en-US"/>
                        </w:rPr>
                        <w:t>,</w:t>
                      </w:r>
                      <w:r w:rsidRPr="00DC6173">
                        <w:rPr>
                          <w:lang w:val="en-US"/>
                        </w:rPr>
                        <w:t xml:space="preserve"> </w:t>
                      </w:r>
                      <w:r w:rsidRPr="00766328">
                        <w:rPr>
                          <w:rFonts w:ascii="Courier New" w:hAnsi="Courier New" w:cs="Courier New"/>
                          <w:sz w:val="20"/>
                          <w:szCs w:val="20"/>
                          <w:lang w:val="en-US"/>
                        </w:rPr>
                        <w:t>20.1</w:t>
                      </w:r>
                      <w:r>
                        <w:rPr>
                          <w:rFonts w:ascii="Courier New" w:hAnsi="Courier New" w:cs="Courier New"/>
                          <w:sz w:val="20"/>
                          <w:szCs w:val="20"/>
                          <w:lang w:val="en-US"/>
                        </w:rPr>
                        <w:t>, 1</w:t>
                      </w:r>
                    </w:p>
                    <w:p w14:paraId="46EC608D" w14:textId="77777777" w:rsidR="00264786" w:rsidRPr="008611E7" w:rsidRDefault="00264786" w:rsidP="008A7A07">
                      <w:pPr>
                        <w:rPr>
                          <w:rFonts w:ascii="Courier New" w:hAnsi="Courier New" w:cs="Courier New"/>
                          <w:sz w:val="20"/>
                          <w:szCs w:val="20"/>
                          <w:lang w:val="en-US"/>
                        </w:rPr>
                      </w:pPr>
                      <w:r>
                        <w:rPr>
                          <w:rFonts w:ascii="Courier New" w:hAnsi="Courier New" w:cs="Courier New"/>
                          <w:sz w:val="20"/>
                          <w:szCs w:val="20"/>
                          <w:lang w:val="en-US"/>
                        </w:rPr>
                        <w:t xml:space="preserve">20200601T093703.302, 120.50, </w:t>
                      </w:r>
                      <w:r w:rsidRPr="00766328">
                        <w:rPr>
                          <w:rFonts w:ascii="Courier New" w:hAnsi="Courier New" w:cs="Courier New"/>
                          <w:sz w:val="20"/>
                          <w:szCs w:val="20"/>
                          <w:lang w:val="en-US"/>
                        </w:rPr>
                        <w:t>20</w:t>
                      </w:r>
                      <w:r>
                        <w:rPr>
                          <w:rFonts w:ascii="Courier New" w:hAnsi="Courier New" w:cs="Courier New"/>
                          <w:sz w:val="20"/>
                          <w:szCs w:val="20"/>
                          <w:lang w:val="en-US"/>
                        </w:rPr>
                        <w:t xml:space="preserve">, </w:t>
                      </w:r>
                      <w:r w:rsidRPr="00766328">
                        <w:rPr>
                          <w:rFonts w:ascii="Courier New" w:hAnsi="Courier New" w:cs="Courier New"/>
                          <w:sz w:val="20"/>
                          <w:szCs w:val="20"/>
                          <w:lang w:val="en-US"/>
                        </w:rPr>
                        <w:t>20.12</w:t>
                      </w:r>
                      <w:r>
                        <w:rPr>
                          <w:rFonts w:ascii="Courier New" w:hAnsi="Courier New" w:cs="Courier New"/>
                          <w:sz w:val="20"/>
                          <w:szCs w:val="20"/>
                          <w:lang w:val="en-US"/>
                        </w:rPr>
                        <w:t>,</w:t>
                      </w:r>
                      <w:r w:rsidRPr="00766328">
                        <w:t xml:space="preserve"> </w:t>
                      </w:r>
                      <w:r w:rsidRPr="00766328">
                        <w:rPr>
                          <w:rFonts w:ascii="Courier New" w:hAnsi="Courier New" w:cs="Courier New"/>
                          <w:sz w:val="20"/>
                          <w:szCs w:val="20"/>
                          <w:lang w:val="en-US"/>
                        </w:rPr>
                        <w:t>20.1</w:t>
                      </w:r>
                      <w:r>
                        <w:rPr>
                          <w:rFonts w:ascii="Courier New" w:hAnsi="Courier New" w:cs="Courier New"/>
                          <w:sz w:val="20"/>
                          <w:szCs w:val="20"/>
                          <w:lang w:val="en-US"/>
                        </w:rPr>
                        <w:t>, 1</w:t>
                      </w:r>
                    </w:p>
                    <w:p w14:paraId="7540DA02" w14:textId="77777777" w:rsidR="00264786" w:rsidRPr="008611E7" w:rsidRDefault="00264786" w:rsidP="008A7A07">
                      <w:pPr>
                        <w:rPr>
                          <w:rFonts w:ascii="Courier New" w:hAnsi="Courier New" w:cs="Courier New"/>
                          <w:sz w:val="20"/>
                          <w:szCs w:val="20"/>
                          <w:lang w:val="en-US"/>
                        </w:rPr>
                      </w:pPr>
                      <w:r w:rsidRPr="008611E7">
                        <w:rPr>
                          <w:rFonts w:ascii="Courier New" w:hAnsi="Courier New" w:cs="Courier New"/>
                          <w:sz w:val="20"/>
                          <w:szCs w:val="20"/>
                          <w:lang w:val="en-US"/>
                        </w:rPr>
                        <w:t>2</w:t>
                      </w:r>
                      <w:r>
                        <w:rPr>
                          <w:rFonts w:ascii="Courier New" w:hAnsi="Courier New" w:cs="Courier New"/>
                          <w:sz w:val="20"/>
                          <w:szCs w:val="20"/>
                          <w:lang w:val="en-US"/>
                        </w:rPr>
                        <w:t xml:space="preserve">0200601T093704.302, 115.30, </w:t>
                      </w:r>
                      <w:r w:rsidRPr="00766328">
                        <w:rPr>
                          <w:rFonts w:ascii="Courier New" w:hAnsi="Courier New" w:cs="Courier New"/>
                          <w:sz w:val="20"/>
                          <w:szCs w:val="20"/>
                          <w:lang w:val="en-US"/>
                        </w:rPr>
                        <w:t>20</w:t>
                      </w:r>
                      <w:r>
                        <w:rPr>
                          <w:rFonts w:ascii="Courier New" w:hAnsi="Courier New" w:cs="Courier New"/>
                          <w:sz w:val="20"/>
                          <w:szCs w:val="20"/>
                          <w:lang w:val="en-US"/>
                        </w:rPr>
                        <w:t xml:space="preserve">, </w:t>
                      </w:r>
                      <w:r w:rsidRPr="00766328">
                        <w:rPr>
                          <w:rFonts w:ascii="Courier New" w:hAnsi="Courier New" w:cs="Courier New"/>
                          <w:sz w:val="20"/>
                          <w:szCs w:val="20"/>
                          <w:lang w:val="en-US"/>
                        </w:rPr>
                        <w:t>20.12</w:t>
                      </w:r>
                      <w:r>
                        <w:rPr>
                          <w:rFonts w:ascii="Courier New" w:hAnsi="Courier New" w:cs="Courier New"/>
                          <w:sz w:val="20"/>
                          <w:szCs w:val="20"/>
                          <w:lang w:val="en-US"/>
                        </w:rPr>
                        <w:t>,</w:t>
                      </w:r>
                      <w:r w:rsidRPr="00766328">
                        <w:t xml:space="preserve"> </w:t>
                      </w:r>
                      <w:r w:rsidRPr="00766328">
                        <w:rPr>
                          <w:rFonts w:ascii="Courier New" w:hAnsi="Courier New" w:cs="Courier New"/>
                          <w:sz w:val="20"/>
                          <w:szCs w:val="20"/>
                          <w:lang w:val="en-US"/>
                        </w:rPr>
                        <w:t>20.1</w:t>
                      </w:r>
                      <w:r>
                        <w:rPr>
                          <w:rFonts w:ascii="Courier New" w:hAnsi="Courier New" w:cs="Courier New"/>
                          <w:sz w:val="20"/>
                          <w:szCs w:val="20"/>
                          <w:lang w:val="en-US"/>
                        </w:rPr>
                        <w:t>, 1</w:t>
                      </w:r>
                    </w:p>
                    <w:p w14:paraId="53F8884B" w14:textId="77777777" w:rsidR="00264786" w:rsidRPr="008611E7" w:rsidRDefault="00264786" w:rsidP="008A7A07">
                      <w:pPr>
                        <w:rPr>
                          <w:rFonts w:ascii="Courier New" w:hAnsi="Courier New" w:cs="Courier New"/>
                          <w:sz w:val="20"/>
                          <w:szCs w:val="20"/>
                          <w:lang w:val="en-US"/>
                        </w:rPr>
                      </w:pPr>
                      <w:r>
                        <w:rPr>
                          <w:rFonts w:ascii="Courier New" w:hAnsi="Courier New" w:cs="Courier New"/>
                          <w:sz w:val="20"/>
                          <w:szCs w:val="20"/>
                          <w:lang w:val="en-US"/>
                        </w:rPr>
                        <w:t xml:space="preserve">20200601T093705.302, 111.00, </w:t>
                      </w:r>
                      <w:r w:rsidRPr="00766328">
                        <w:rPr>
                          <w:rFonts w:ascii="Courier New" w:hAnsi="Courier New" w:cs="Courier New"/>
                          <w:sz w:val="20"/>
                          <w:szCs w:val="20"/>
                          <w:lang w:val="en-US"/>
                        </w:rPr>
                        <w:t>20</w:t>
                      </w:r>
                      <w:r>
                        <w:rPr>
                          <w:rFonts w:ascii="Courier New" w:hAnsi="Courier New" w:cs="Courier New"/>
                          <w:sz w:val="20"/>
                          <w:szCs w:val="20"/>
                          <w:lang w:val="en-US"/>
                        </w:rPr>
                        <w:t xml:space="preserve">, </w:t>
                      </w:r>
                      <w:r w:rsidRPr="00766328">
                        <w:rPr>
                          <w:rFonts w:ascii="Courier New" w:hAnsi="Courier New" w:cs="Courier New"/>
                          <w:sz w:val="20"/>
                          <w:szCs w:val="20"/>
                          <w:lang w:val="en-US"/>
                        </w:rPr>
                        <w:t>20.12</w:t>
                      </w:r>
                      <w:r>
                        <w:rPr>
                          <w:rFonts w:ascii="Courier New" w:hAnsi="Courier New" w:cs="Courier New"/>
                          <w:sz w:val="20"/>
                          <w:szCs w:val="20"/>
                          <w:lang w:val="en-US"/>
                        </w:rPr>
                        <w:t>,</w:t>
                      </w:r>
                      <w:r w:rsidRPr="00766328">
                        <w:t xml:space="preserve"> </w:t>
                      </w:r>
                      <w:r w:rsidRPr="00766328">
                        <w:rPr>
                          <w:rFonts w:ascii="Courier New" w:hAnsi="Courier New" w:cs="Courier New"/>
                          <w:sz w:val="20"/>
                          <w:szCs w:val="20"/>
                          <w:lang w:val="en-US"/>
                        </w:rPr>
                        <w:t>20.1</w:t>
                      </w:r>
                      <w:r>
                        <w:rPr>
                          <w:rFonts w:ascii="Courier New" w:hAnsi="Courier New" w:cs="Courier New"/>
                          <w:sz w:val="20"/>
                          <w:szCs w:val="20"/>
                          <w:lang w:val="en-US"/>
                        </w:rPr>
                        <w:t>, 1</w:t>
                      </w:r>
                    </w:p>
                  </w:txbxContent>
                </v:textbox>
                <w10:wrap type="topAndBottom"/>
              </v:shape>
            </w:pict>
          </mc:Fallback>
        </mc:AlternateContent>
      </w:r>
      <w:bookmarkStart w:id="17" w:name="_Ref41313836"/>
      <w:r w:rsidRPr="003D0339">
        <w:rPr>
          <w:rFonts w:asciiTheme="minorHAnsi" w:hAnsiTheme="minorHAnsi"/>
          <w:lang w:val="en-US"/>
        </w:rPr>
        <w:t>An example of how a</w:t>
      </w:r>
      <w:r w:rsidR="003333EC">
        <w:rPr>
          <w:rFonts w:asciiTheme="minorHAnsi" w:hAnsiTheme="minorHAnsi"/>
          <w:lang w:val="en-US"/>
        </w:rPr>
        <w:t xml:space="preserve"> csv-file </w:t>
      </w:r>
      <w:proofErr w:type="gramStart"/>
      <w:r w:rsidR="003333EC">
        <w:rPr>
          <w:rFonts w:asciiTheme="minorHAnsi" w:hAnsiTheme="minorHAnsi"/>
          <w:lang w:val="en-US"/>
        </w:rPr>
        <w:t>should be structured</w:t>
      </w:r>
      <w:proofErr w:type="gramEnd"/>
      <w:r>
        <w:rPr>
          <w:rFonts w:asciiTheme="minorHAnsi" w:hAnsiTheme="minorHAnsi"/>
          <w:lang w:val="en-US"/>
        </w:rPr>
        <w:t xml:space="preserve"> for the capacity test i</w:t>
      </w:r>
      <w:r w:rsidR="003333EC">
        <w:rPr>
          <w:rFonts w:asciiTheme="minorHAnsi" w:hAnsiTheme="minorHAnsi"/>
          <w:lang w:val="en-US"/>
        </w:rPr>
        <w:t>s shown in</w:t>
      </w:r>
      <w:r w:rsidR="004B2AAF">
        <w:rPr>
          <w:rFonts w:asciiTheme="minorHAnsi" w:hAnsiTheme="minorHAnsi"/>
          <w:lang w:val="en-US"/>
        </w:rPr>
        <w:t xml:space="preserve"> </w:t>
      </w:r>
      <w:r w:rsidR="004B2AAF">
        <w:rPr>
          <w:rFonts w:asciiTheme="minorHAnsi" w:hAnsiTheme="minorHAnsi"/>
          <w:lang w:val="en-US"/>
        </w:rPr>
        <w:fldChar w:fldCharType="begin"/>
      </w:r>
      <w:r w:rsidR="004B2AAF">
        <w:rPr>
          <w:rFonts w:asciiTheme="minorHAnsi" w:hAnsiTheme="minorHAnsi"/>
          <w:lang w:val="en-US"/>
        </w:rPr>
        <w:instrText xml:space="preserve"> REF _Ref106268205 \h </w:instrText>
      </w:r>
      <w:r w:rsidR="004B2AAF">
        <w:rPr>
          <w:rFonts w:asciiTheme="minorHAnsi" w:hAnsiTheme="minorHAnsi"/>
          <w:lang w:val="en-US"/>
        </w:rPr>
      </w:r>
      <w:r w:rsidR="004B2AAF">
        <w:rPr>
          <w:rFonts w:asciiTheme="minorHAnsi" w:hAnsiTheme="minorHAnsi"/>
          <w:lang w:val="en-US"/>
        </w:rPr>
        <w:fldChar w:fldCharType="separate"/>
      </w:r>
      <w:r w:rsidR="004B2AAF" w:rsidRPr="004B2AAF">
        <w:rPr>
          <w:lang w:val="en-US"/>
        </w:rPr>
        <w:t xml:space="preserve">Figure </w:t>
      </w:r>
      <w:r w:rsidR="004B2AAF" w:rsidRPr="004B2AAF">
        <w:rPr>
          <w:noProof/>
          <w:lang w:val="en-US"/>
        </w:rPr>
        <w:t>5</w:t>
      </w:r>
      <w:r w:rsidR="004B2AAF">
        <w:rPr>
          <w:rFonts w:asciiTheme="minorHAnsi" w:hAnsiTheme="minorHAnsi"/>
          <w:lang w:val="en-US"/>
        </w:rPr>
        <w:fldChar w:fldCharType="end"/>
      </w:r>
      <w:r w:rsidR="003333EC">
        <w:rPr>
          <w:rFonts w:asciiTheme="minorHAnsi" w:hAnsiTheme="minorHAnsi"/>
          <w:lang w:val="en-US"/>
        </w:rPr>
        <w:t xml:space="preserve">. </w:t>
      </w:r>
    </w:p>
    <w:bookmarkEnd w:id="17"/>
    <w:p w14:paraId="5F3DE3D5" w14:textId="77777777" w:rsidR="008A7A07" w:rsidRPr="003D0339" w:rsidRDefault="008A7A07" w:rsidP="008A7A07">
      <w:pPr>
        <w:pStyle w:val="Brdtext"/>
        <w:rPr>
          <w:lang w:val="en-US"/>
        </w:rPr>
      </w:pPr>
    </w:p>
    <w:p w14:paraId="2B0E7E9A" w14:textId="77777777" w:rsidR="00806740" w:rsidRPr="003D0339" w:rsidRDefault="00806740">
      <w:pPr>
        <w:spacing w:after="160" w:line="2" w:lineRule="auto"/>
        <w:rPr>
          <w:sz w:val="20"/>
          <w:lang w:val="en-US"/>
        </w:rPr>
      </w:pPr>
      <w:r w:rsidRPr="003D0339">
        <w:rPr>
          <w:lang w:val="en-US"/>
        </w:rPr>
        <w:br w:type="page"/>
      </w:r>
    </w:p>
    <w:p w14:paraId="7BC8FAA6" w14:textId="14764142" w:rsidR="004B7B12" w:rsidRPr="00C34E84" w:rsidRDefault="005E4AB9" w:rsidP="005E4AB9">
      <w:pPr>
        <w:pStyle w:val="Bilagerubrik1"/>
        <w:rPr>
          <w:lang w:val="en-US"/>
        </w:rPr>
      </w:pPr>
      <w:r>
        <w:rPr>
          <w:bCs w:val="0"/>
          <w:lang w:val="en"/>
        </w:rPr>
        <w:lastRenderedPageBreak/>
        <w:t xml:space="preserve">Appendix 1 – </w:t>
      </w:r>
      <w:r w:rsidR="001C3FC8">
        <w:rPr>
          <w:bCs w:val="0"/>
          <w:lang w:val="en"/>
        </w:rPr>
        <w:t>Capacity</w:t>
      </w:r>
      <w:r>
        <w:rPr>
          <w:bCs w:val="0"/>
          <w:lang w:val="en"/>
        </w:rPr>
        <w:t xml:space="preserve"> test step sequence</w:t>
      </w:r>
    </w:p>
    <w:p w14:paraId="4EF3A97D" w14:textId="16BCFF55" w:rsidR="00074ECF" w:rsidRPr="00C34E84" w:rsidRDefault="009668B2" w:rsidP="005E4AB9">
      <w:pPr>
        <w:pStyle w:val="Brdtext"/>
        <w:rPr>
          <w:lang w:val="en-US"/>
        </w:rPr>
      </w:pPr>
      <w:r>
        <w:rPr>
          <w:lang w:val="en"/>
        </w:rPr>
        <w:t xml:space="preserve">The full </w:t>
      </w:r>
      <w:r w:rsidR="001C3FC8">
        <w:rPr>
          <w:lang w:val="en"/>
        </w:rPr>
        <w:t>capacity</w:t>
      </w:r>
      <w:r>
        <w:rPr>
          <w:lang w:val="en"/>
        </w:rPr>
        <w:t xml:space="preserve"> test described in 4.2</w:t>
      </w:r>
      <w:r w:rsidR="001C3FC8">
        <w:rPr>
          <w:lang w:val="en"/>
        </w:rPr>
        <w:t>.</w:t>
      </w:r>
      <w:r>
        <w:rPr>
          <w:lang w:val="en"/>
        </w:rPr>
        <w:t xml:space="preserve"> </w:t>
      </w:r>
      <w:r w:rsidR="001C3FC8">
        <w:rPr>
          <w:lang w:val="en"/>
        </w:rPr>
        <w:t>The capacity</w:t>
      </w:r>
      <w:r>
        <w:rPr>
          <w:lang w:val="en"/>
        </w:rPr>
        <w:t xml:space="preserve"> test </w:t>
      </w:r>
      <w:proofErr w:type="gramStart"/>
      <w:r>
        <w:rPr>
          <w:lang w:val="en"/>
        </w:rPr>
        <w:t>can only be applied</w:t>
      </w:r>
      <w:proofErr w:type="gramEnd"/>
      <w:r>
        <w:rPr>
          <w:lang w:val="en"/>
        </w:rPr>
        <w:t xml:space="preserve"> </w:t>
      </w:r>
      <w:r w:rsidR="001C3FC8">
        <w:rPr>
          <w:lang w:val="en"/>
        </w:rPr>
        <w:t>to</w:t>
      </w:r>
      <w:r>
        <w:rPr>
          <w:lang w:val="en"/>
        </w:rPr>
        <w:t xml:space="preserve"> units or groups that prequalify for a maximum </w:t>
      </w:r>
      <w:proofErr w:type="spellStart"/>
      <w:r>
        <w:rPr>
          <w:lang w:val="en"/>
        </w:rPr>
        <w:t>aFRR</w:t>
      </w:r>
      <w:proofErr w:type="spellEnd"/>
      <w:r>
        <w:rPr>
          <w:lang w:val="en"/>
        </w:rPr>
        <w:t xml:space="preserve"> capacity of 10 MW or more. If the application pertains to </w:t>
      </w:r>
      <w:r w:rsidR="004B15D0">
        <w:rPr>
          <w:lang w:val="en"/>
        </w:rPr>
        <w:t xml:space="preserve">the </w:t>
      </w:r>
      <w:r>
        <w:rPr>
          <w:lang w:val="en"/>
        </w:rPr>
        <w:t xml:space="preserve">prequalification of a smaller </w:t>
      </w:r>
      <w:proofErr w:type="spellStart"/>
      <w:r>
        <w:rPr>
          <w:lang w:val="en"/>
        </w:rPr>
        <w:t>aFRR</w:t>
      </w:r>
      <w:proofErr w:type="spellEnd"/>
      <w:r>
        <w:rPr>
          <w:lang w:val="en"/>
        </w:rPr>
        <w:t xml:space="preserve"> volume, the step sequences </w:t>
      </w:r>
      <w:proofErr w:type="gramStart"/>
      <w:r>
        <w:rPr>
          <w:lang w:val="en"/>
        </w:rPr>
        <w:t>are adjusted</w:t>
      </w:r>
      <w:proofErr w:type="gramEnd"/>
      <w:r>
        <w:rPr>
          <w:lang w:val="en"/>
        </w:rPr>
        <w:t xml:space="preserve">. </w:t>
      </w:r>
    </w:p>
    <w:p w14:paraId="723D5F22" w14:textId="433327A2" w:rsidR="005E4AB9" w:rsidRPr="00C34E84" w:rsidRDefault="004B15D0" w:rsidP="005E4AB9">
      <w:pPr>
        <w:pStyle w:val="Brdtext"/>
        <w:rPr>
          <w:lang w:val="en-US"/>
        </w:rPr>
      </w:pPr>
      <w:r>
        <w:rPr>
          <w:lang w:val="en-US"/>
        </w:rPr>
        <w:t xml:space="preserve">The tables below describe how </w:t>
      </w:r>
      <w:r w:rsidR="00074ECF">
        <w:rPr>
          <w:lang w:val="en"/>
        </w:rPr>
        <w:t xml:space="preserve">the step sequence </w:t>
      </w:r>
      <w:proofErr w:type="gramStart"/>
      <w:r w:rsidR="00074ECF">
        <w:rPr>
          <w:lang w:val="en"/>
        </w:rPr>
        <w:t>is adjusted</w:t>
      </w:r>
      <w:proofErr w:type="gramEnd"/>
      <w:r w:rsidR="00074ECF">
        <w:rPr>
          <w:lang w:val="en"/>
        </w:rPr>
        <w:t>.</w:t>
      </w:r>
      <w:r>
        <w:rPr>
          <w:lang w:val="en"/>
        </w:rPr>
        <w:t xml:space="preserve"> Different</w:t>
      </w:r>
      <w:r w:rsidR="00074ECF">
        <w:rPr>
          <w:lang w:val="en"/>
        </w:rPr>
        <w:t xml:space="preserve"> tables are </w:t>
      </w:r>
      <w:r>
        <w:rPr>
          <w:lang w:val="en"/>
        </w:rPr>
        <w:t xml:space="preserve">applicable </w:t>
      </w:r>
      <w:r w:rsidR="00074ECF">
        <w:rPr>
          <w:lang w:val="en"/>
        </w:rPr>
        <w:t>for up- and down-regulation.</w:t>
      </w:r>
    </w:p>
    <w:p w14:paraId="1D1C00C0" w14:textId="3D068C96" w:rsidR="005E4AB9" w:rsidRPr="00C34E84" w:rsidRDefault="00DD40BC" w:rsidP="005E4AB9">
      <w:pPr>
        <w:pStyle w:val="Rubrik2"/>
        <w:rPr>
          <w:lang w:val="en-US"/>
        </w:rPr>
      </w:pPr>
      <w:r>
        <w:rPr>
          <w:lang w:val="en"/>
        </w:rPr>
        <w:t xml:space="preserve">Maximum </w:t>
      </w:r>
      <w:proofErr w:type="spellStart"/>
      <w:r>
        <w:rPr>
          <w:lang w:val="en"/>
        </w:rPr>
        <w:t>aFRR</w:t>
      </w:r>
      <w:proofErr w:type="spellEnd"/>
      <w:r>
        <w:rPr>
          <w:lang w:val="en"/>
        </w:rPr>
        <w:t xml:space="preserve"> capacity of 1 MW, up-regulation</w:t>
      </w:r>
    </w:p>
    <w:tbl>
      <w:tblPr>
        <w:tblStyle w:val="Tabellrutnt"/>
        <w:tblW w:w="0" w:type="auto"/>
        <w:tblLook w:val="04A0" w:firstRow="1" w:lastRow="0" w:firstColumn="1" w:lastColumn="0" w:noHBand="0" w:noVBand="1"/>
      </w:tblPr>
      <w:tblGrid>
        <w:gridCol w:w="2165"/>
        <w:gridCol w:w="2610"/>
        <w:gridCol w:w="2585"/>
      </w:tblGrid>
      <w:tr w:rsidR="005E4AB9" w14:paraId="5F87E199" w14:textId="77777777" w:rsidTr="005E4AB9">
        <w:tc>
          <w:tcPr>
            <w:tcW w:w="2165" w:type="dxa"/>
            <w:shd w:val="clear" w:color="auto" w:fill="D9D9D9" w:themeFill="background1" w:themeFillShade="D9"/>
          </w:tcPr>
          <w:p w14:paraId="1234B006" w14:textId="77777777" w:rsidR="005E4AB9" w:rsidRPr="004674A7" w:rsidRDefault="005E4AB9" w:rsidP="005E4AB9">
            <w:pPr>
              <w:pStyle w:val="Brdtext"/>
              <w:rPr>
                <w:b/>
              </w:rPr>
            </w:pPr>
            <w:r>
              <w:rPr>
                <w:b/>
                <w:bCs/>
                <w:lang w:val="en"/>
              </w:rPr>
              <w:t>Step</w:t>
            </w:r>
          </w:p>
        </w:tc>
        <w:tc>
          <w:tcPr>
            <w:tcW w:w="2610" w:type="dxa"/>
            <w:shd w:val="clear" w:color="auto" w:fill="D9D9D9" w:themeFill="background1" w:themeFillShade="D9"/>
          </w:tcPr>
          <w:p w14:paraId="0A5194C0" w14:textId="77777777" w:rsidR="005E4AB9" w:rsidRPr="004674A7" w:rsidRDefault="005E4AB9" w:rsidP="005E4AB9">
            <w:pPr>
              <w:pStyle w:val="Brdtext"/>
              <w:rPr>
                <w:b/>
              </w:rPr>
            </w:pPr>
            <w:r>
              <w:rPr>
                <w:b/>
                <w:bCs/>
                <w:lang w:val="en"/>
              </w:rPr>
              <w:t>Time [minutes]</w:t>
            </w:r>
          </w:p>
        </w:tc>
        <w:tc>
          <w:tcPr>
            <w:tcW w:w="2585" w:type="dxa"/>
            <w:shd w:val="clear" w:color="auto" w:fill="D9D9D9" w:themeFill="background1" w:themeFillShade="D9"/>
          </w:tcPr>
          <w:p w14:paraId="76C4308F" w14:textId="77777777" w:rsidR="005E4AB9" w:rsidRPr="004674A7" w:rsidRDefault="005E4AB9" w:rsidP="005E4AB9">
            <w:pPr>
              <w:pStyle w:val="Brdtext"/>
              <w:rPr>
                <w:b/>
              </w:rPr>
            </w:pPr>
            <w:proofErr w:type="spellStart"/>
            <w:r>
              <w:rPr>
                <w:b/>
                <w:bCs/>
                <w:lang w:val="en"/>
              </w:rPr>
              <w:t>aFRR</w:t>
            </w:r>
            <w:proofErr w:type="spellEnd"/>
            <w:r>
              <w:rPr>
                <w:b/>
                <w:bCs/>
                <w:lang w:val="en"/>
              </w:rPr>
              <w:t xml:space="preserve"> </w:t>
            </w:r>
            <w:proofErr w:type="spellStart"/>
            <w:r>
              <w:rPr>
                <w:b/>
                <w:bCs/>
                <w:lang w:val="en"/>
              </w:rPr>
              <w:t>setpoint</w:t>
            </w:r>
            <w:proofErr w:type="spellEnd"/>
            <w:r>
              <w:rPr>
                <w:b/>
                <w:bCs/>
                <w:lang w:val="en"/>
              </w:rPr>
              <w:t xml:space="preserve"> [MW]</w:t>
            </w:r>
          </w:p>
        </w:tc>
      </w:tr>
      <w:tr w:rsidR="005E4AB9" w14:paraId="7D3560C9" w14:textId="77777777" w:rsidTr="005E4AB9">
        <w:tc>
          <w:tcPr>
            <w:tcW w:w="2165" w:type="dxa"/>
          </w:tcPr>
          <w:p w14:paraId="7AE689F6" w14:textId="77777777" w:rsidR="005E4AB9" w:rsidRDefault="005E4AB9" w:rsidP="005E4AB9">
            <w:pPr>
              <w:pStyle w:val="Brdtext"/>
            </w:pPr>
            <w:r>
              <w:rPr>
                <w:lang w:val="en"/>
              </w:rPr>
              <w:t>0</w:t>
            </w:r>
          </w:p>
        </w:tc>
        <w:tc>
          <w:tcPr>
            <w:tcW w:w="2610" w:type="dxa"/>
          </w:tcPr>
          <w:p w14:paraId="7947AB55" w14:textId="77777777" w:rsidR="005E4AB9" w:rsidRDefault="005E4AB9" w:rsidP="005E4AB9">
            <w:pPr>
              <w:pStyle w:val="Brdtext"/>
            </w:pPr>
            <w:r>
              <w:rPr>
                <w:lang w:val="en"/>
              </w:rPr>
              <w:t>0</w:t>
            </w:r>
          </w:p>
        </w:tc>
        <w:tc>
          <w:tcPr>
            <w:tcW w:w="2585" w:type="dxa"/>
          </w:tcPr>
          <w:p w14:paraId="4D84DD94" w14:textId="77777777" w:rsidR="005E4AB9" w:rsidRDefault="005E4AB9" w:rsidP="005E4AB9">
            <w:pPr>
              <w:pStyle w:val="Brdtext"/>
            </w:pPr>
            <w:r>
              <w:rPr>
                <w:lang w:val="en"/>
              </w:rPr>
              <w:t>0</w:t>
            </w:r>
          </w:p>
        </w:tc>
      </w:tr>
      <w:tr w:rsidR="005E4AB9" w14:paraId="296C05BA" w14:textId="77777777" w:rsidTr="005E4AB9">
        <w:tc>
          <w:tcPr>
            <w:tcW w:w="2165" w:type="dxa"/>
          </w:tcPr>
          <w:p w14:paraId="03CF000D" w14:textId="77777777" w:rsidR="005E4AB9" w:rsidRDefault="005E4AB9" w:rsidP="005E4AB9">
            <w:pPr>
              <w:pStyle w:val="Brdtext"/>
            </w:pPr>
            <w:r>
              <w:rPr>
                <w:lang w:val="en"/>
              </w:rPr>
              <w:t>1</w:t>
            </w:r>
          </w:p>
        </w:tc>
        <w:tc>
          <w:tcPr>
            <w:tcW w:w="2610" w:type="dxa"/>
          </w:tcPr>
          <w:p w14:paraId="37419E1B" w14:textId="77777777" w:rsidR="005E4AB9" w:rsidRDefault="005E4AB9" w:rsidP="005E4AB9">
            <w:pPr>
              <w:pStyle w:val="Brdtext"/>
            </w:pPr>
            <w:r>
              <w:rPr>
                <w:lang w:val="en"/>
              </w:rPr>
              <w:t>5</w:t>
            </w:r>
          </w:p>
        </w:tc>
        <w:tc>
          <w:tcPr>
            <w:tcW w:w="2585" w:type="dxa"/>
          </w:tcPr>
          <w:p w14:paraId="6B5B522A" w14:textId="77777777" w:rsidR="005E4AB9" w:rsidRDefault="005E4AB9" w:rsidP="005E4AB9">
            <w:pPr>
              <w:pStyle w:val="Brdtext"/>
            </w:pPr>
            <w:r>
              <w:rPr>
                <w:lang w:val="en"/>
              </w:rPr>
              <w:t>1</w:t>
            </w:r>
          </w:p>
        </w:tc>
      </w:tr>
      <w:tr w:rsidR="005E4AB9" w14:paraId="7B4FF2BF" w14:textId="77777777" w:rsidTr="005E4AB9">
        <w:tc>
          <w:tcPr>
            <w:tcW w:w="2165" w:type="dxa"/>
          </w:tcPr>
          <w:p w14:paraId="30247CC6" w14:textId="77777777" w:rsidR="005E4AB9" w:rsidRDefault="005E4AB9" w:rsidP="005E4AB9">
            <w:pPr>
              <w:pStyle w:val="Brdtext"/>
            </w:pPr>
            <w:r>
              <w:rPr>
                <w:lang w:val="en"/>
              </w:rPr>
              <w:t>2</w:t>
            </w:r>
          </w:p>
        </w:tc>
        <w:tc>
          <w:tcPr>
            <w:tcW w:w="2610" w:type="dxa"/>
          </w:tcPr>
          <w:p w14:paraId="02D3875C" w14:textId="4DCC792A" w:rsidR="005E4AB9" w:rsidRDefault="005E4AB9" w:rsidP="005E4AB9">
            <w:pPr>
              <w:pStyle w:val="Brdtext"/>
            </w:pPr>
            <w:r>
              <w:rPr>
                <w:lang w:val="en"/>
              </w:rPr>
              <w:t>11</w:t>
            </w:r>
          </w:p>
        </w:tc>
        <w:tc>
          <w:tcPr>
            <w:tcW w:w="2585" w:type="dxa"/>
          </w:tcPr>
          <w:p w14:paraId="07FC7638" w14:textId="0B62CCAC" w:rsidR="005E4AB9" w:rsidRDefault="005E4AB9" w:rsidP="005E4AB9">
            <w:pPr>
              <w:pStyle w:val="Brdtext"/>
            </w:pPr>
            <w:r>
              <w:rPr>
                <w:lang w:val="en"/>
              </w:rPr>
              <w:t>0</w:t>
            </w:r>
          </w:p>
        </w:tc>
      </w:tr>
    </w:tbl>
    <w:p w14:paraId="50C3FBA3" w14:textId="668CB8DE" w:rsidR="005E4AB9" w:rsidRPr="00C34E84" w:rsidRDefault="00DD40BC" w:rsidP="005E4AB9">
      <w:pPr>
        <w:pStyle w:val="Rubrik2"/>
        <w:rPr>
          <w:lang w:val="en-US"/>
        </w:rPr>
      </w:pPr>
      <w:r>
        <w:rPr>
          <w:lang w:val="en"/>
        </w:rPr>
        <w:t xml:space="preserve">Maximum </w:t>
      </w:r>
      <w:proofErr w:type="spellStart"/>
      <w:r>
        <w:rPr>
          <w:lang w:val="en"/>
        </w:rPr>
        <w:t>aFRR</w:t>
      </w:r>
      <w:proofErr w:type="spellEnd"/>
      <w:r>
        <w:rPr>
          <w:lang w:val="en"/>
        </w:rPr>
        <w:t xml:space="preserve"> capacity of 1 MW, down-regulation</w:t>
      </w:r>
    </w:p>
    <w:tbl>
      <w:tblPr>
        <w:tblStyle w:val="Tabellrutnt"/>
        <w:tblW w:w="0" w:type="auto"/>
        <w:tblLook w:val="04A0" w:firstRow="1" w:lastRow="0" w:firstColumn="1" w:lastColumn="0" w:noHBand="0" w:noVBand="1"/>
      </w:tblPr>
      <w:tblGrid>
        <w:gridCol w:w="2165"/>
        <w:gridCol w:w="2610"/>
        <w:gridCol w:w="2585"/>
      </w:tblGrid>
      <w:tr w:rsidR="005E4AB9" w14:paraId="0F3313DE" w14:textId="77777777" w:rsidTr="005E4AB9">
        <w:tc>
          <w:tcPr>
            <w:tcW w:w="2165" w:type="dxa"/>
            <w:shd w:val="clear" w:color="auto" w:fill="D9D9D9" w:themeFill="background1" w:themeFillShade="D9"/>
          </w:tcPr>
          <w:p w14:paraId="09998B7D" w14:textId="77777777" w:rsidR="005E4AB9" w:rsidRPr="004674A7" w:rsidRDefault="005E4AB9" w:rsidP="005E4AB9">
            <w:pPr>
              <w:pStyle w:val="Brdtext"/>
              <w:rPr>
                <w:b/>
              </w:rPr>
            </w:pPr>
            <w:r>
              <w:rPr>
                <w:b/>
                <w:bCs/>
                <w:lang w:val="en"/>
              </w:rPr>
              <w:t>Step</w:t>
            </w:r>
          </w:p>
        </w:tc>
        <w:tc>
          <w:tcPr>
            <w:tcW w:w="2610" w:type="dxa"/>
            <w:shd w:val="clear" w:color="auto" w:fill="D9D9D9" w:themeFill="background1" w:themeFillShade="D9"/>
          </w:tcPr>
          <w:p w14:paraId="6288E3C5" w14:textId="77777777" w:rsidR="005E4AB9" w:rsidRPr="004674A7" w:rsidRDefault="005E4AB9" w:rsidP="005E4AB9">
            <w:pPr>
              <w:pStyle w:val="Brdtext"/>
              <w:rPr>
                <w:b/>
              </w:rPr>
            </w:pPr>
            <w:r>
              <w:rPr>
                <w:b/>
                <w:bCs/>
                <w:lang w:val="en"/>
              </w:rPr>
              <w:t>Time [minutes]</w:t>
            </w:r>
          </w:p>
        </w:tc>
        <w:tc>
          <w:tcPr>
            <w:tcW w:w="2585" w:type="dxa"/>
            <w:shd w:val="clear" w:color="auto" w:fill="D9D9D9" w:themeFill="background1" w:themeFillShade="D9"/>
          </w:tcPr>
          <w:p w14:paraId="3896E099" w14:textId="77777777" w:rsidR="005E4AB9" w:rsidRPr="004674A7" w:rsidRDefault="005E4AB9" w:rsidP="005E4AB9">
            <w:pPr>
              <w:pStyle w:val="Brdtext"/>
              <w:rPr>
                <w:b/>
              </w:rPr>
            </w:pPr>
            <w:proofErr w:type="spellStart"/>
            <w:r>
              <w:rPr>
                <w:b/>
                <w:bCs/>
                <w:lang w:val="en"/>
              </w:rPr>
              <w:t>aFRR</w:t>
            </w:r>
            <w:proofErr w:type="spellEnd"/>
            <w:r>
              <w:rPr>
                <w:b/>
                <w:bCs/>
                <w:lang w:val="en"/>
              </w:rPr>
              <w:t xml:space="preserve"> </w:t>
            </w:r>
            <w:proofErr w:type="spellStart"/>
            <w:r>
              <w:rPr>
                <w:b/>
                <w:bCs/>
                <w:lang w:val="en"/>
              </w:rPr>
              <w:t>setpoint</w:t>
            </w:r>
            <w:proofErr w:type="spellEnd"/>
            <w:r>
              <w:rPr>
                <w:b/>
                <w:bCs/>
                <w:lang w:val="en"/>
              </w:rPr>
              <w:t xml:space="preserve"> [MW]</w:t>
            </w:r>
          </w:p>
        </w:tc>
      </w:tr>
      <w:tr w:rsidR="005E4AB9" w14:paraId="1F785E90" w14:textId="77777777" w:rsidTr="005E4AB9">
        <w:tc>
          <w:tcPr>
            <w:tcW w:w="2165" w:type="dxa"/>
          </w:tcPr>
          <w:p w14:paraId="358DEDA9" w14:textId="77777777" w:rsidR="005E4AB9" w:rsidRDefault="005E4AB9" w:rsidP="005E4AB9">
            <w:pPr>
              <w:pStyle w:val="Brdtext"/>
            </w:pPr>
            <w:r>
              <w:rPr>
                <w:lang w:val="en"/>
              </w:rPr>
              <w:t>0</w:t>
            </w:r>
          </w:p>
        </w:tc>
        <w:tc>
          <w:tcPr>
            <w:tcW w:w="2610" w:type="dxa"/>
          </w:tcPr>
          <w:p w14:paraId="20E34736" w14:textId="77777777" w:rsidR="005E4AB9" w:rsidRDefault="005E4AB9" w:rsidP="005E4AB9">
            <w:pPr>
              <w:pStyle w:val="Brdtext"/>
            </w:pPr>
            <w:r>
              <w:rPr>
                <w:lang w:val="en"/>
              </w:rPr>
              <w:t>0</w:t>
            </w:r>
          </w:p>
        </w:tc>
        <w:tc>
          <w:tcPr>
            <w:tcW w:w="2585" w:type="dxa"/>
          </w:tcPr>
          <w:p w14:paraId="4A2F9BCA" w14:textId="77777777" w:rsidR="005E4AB9" w:rsidRDefault="005E4AB9" w:rsidP="005E4AB9">
            <w:pPr>
              <w:pStyle w:val="Brdtext"/>
            </w:pPr>
            <w:r>
              <w:rPr>
                <w:lang w:val="en"/>
              </w:rPr>
              <w:t>0</w:t>
            </w:r>
          </w:p>
        </w:tc>
      </w:tr>
      <w:tr w:rsidR="005E4AB9" w14:paraId="184F661E" w14:textId="77777777" w:rsidTr="005E4AB9">
        <w:tc>
          <w:tcPr>
            <w:tcW w:w="2165" w:type="dxa"/>
          </w:tcPr>
          <w:p w14:paraId="67D08D68" w14:textId="77777777" w:rsidR="005E4AB9" w:rsidRDefault="005E4AB9" w:rsidP="005E4AB9">
            <w:pPr>
              <w:pStyle w:val="Brdtext"/>
            </w:pPr>
            <w:r>
              <w:rPr>
                <w:lang w:val="en"/>
              </w:rPr>
              <w:t>1</w:t>
            </w:r>
          </w:p>
        </w:tc>
        <w:tc>
          <w:tcPr>
            <w:tcW w:w="2610" w:type="dxa"/>
          </w:tcPr>
          <w:p w14:paraId="46CDB97B" w14:textId="77777777" w:rsidR="005E4AB9" w:rsidRDefault="005E4AB9" w:rsidP="005E4AB9">
            <w:pPr>
              <w:pStyle w:val="Brdtext"/>
            </w:pPr>
            <w:r>
              <w:rPr>
                <w:lang w:val="en"/>
              </w:rPr>
              <w:t>5</w:t>
            </w:r>
          </w:p>
        </w:tc>
        <w:tc>
          <w:tcPr>
            <w:tcW w:w="2585" w:type="dxa"/>
          </w:tcPr>
          <w:p w14:paraId="5D517055" w14:textId="69091C12" w:rsidR="005E4AB9" w:rsidRDefault="005E4AB9" w:rsidP="005E4AB9">
            <w:pPr>
              <w:pStyle w:val="Brdtext"/>
            </w:pPr>
            <w:r>
              <w:rPr>
                <w:lang w:val="en"/>
              </w:rPr>
              <w:t>-1</w:t>
            </w:r>
          </w:p>
        </w:tc>
      </w:tr>
      <w:tr w:rsidR="005E4AB9" w14:paraId="2AC19287" w14:textId="77777777" w:rsidTr="005E4AB9">
        <w:tc>
          <w:tcPr>
            <w:tcW w:w="2165" w:type="dxa"/>
          </w:tcPr>
          <w:p w14:paraId="390D3C54" w14:textId="77777777" w:rsidR="005E4AB9" w:rsidRDefault="005E4AB9" w:rsidP="005E4AB9">
            <w:pPr>
              <w:pStyle w:val="Brdtext"/>
            </w:pPr>
            <w:r>
              <w:rPr>
                <w:lang w:val="en"/>
              </w:rPr>
              <w:t>2</w:t>
            </w:r>
          </w:p>
        </w:tc>
        <w:tc>
          <w:tcPr>
            <w:tcW w:w="2610" w:type="dxa"/>
          </w:tcPr>
          <w:p w14:paraId="4BD03B88" w14:textId="77777777" w:rsidR="005E4AB9" w:rsidRDefault="005E4AB9" w:rsidP="005E4AB9">
            <w:pPr>
              <w:pStyle w:val="Brdtext"/>
            </w:pPr>
            <w:r>
              <w:rPr>
                <w:lang w:val="en"/>
              </w:rPr>
              <w:t>11</w:t>
            </w:r>
          </w:p>
        </w:tc>
        <w:tc>
          <w:tcPr>
            <w:tcW w:w="2585" w:type="dxa"/>
          </w:tcPr>
          <w:p w14:paraId="0E88A228" w14:textId="77777777" w:rsidR="005E4AB9" w:rsidRDefault="005E4AB9" w:rsidP="005E4AB9">
            <w:pPr>
              <w:pStyle w:val="Brdtext"/>
            </w:pPr>
            <w:r>
              <w:rPr>
                <w:lang w:val="en"/>
              </w:rPr>
              <w:t>0</w:t>
            </w:r>
          </w:p>
        </w:tc>
      </w:tr>
    </w:tbl>
    <w:p w14:paraId="28D78886" w14:textId="521F2390" w:rsidR="005E4AB9" w:rsidRDefault="005E4AB9" w:rsidP="005E4AB9">
      <w:pPr>
        <w:pStyle w:val="Brdtext"/>
      </w:pPr>
    </w:p>
    <w:p w14:paraId="0FA43471" w14:textId="327132B2" w:rsidR="005E4AB9" w:rsidRPr="00C34E84" w:rsidRDefault="00DD40BC" w:rsidP="005E4AB9">
      <w:pPr>
        <w:pStyle w:val="Rubrik2"/>
        <w:rPr>
          <w:lang w:val="en-US"/>
        </w:rPr>
      </w:pPr>
      <w:r>
        <w:rPr>
          <w:lang w:val="en"/>
        </w:rPr>
        <w:t xml:space="preserve">Maximum </w:t>
      </w:r>
      <w:proofErr w:type="spellStart"/>
      <w:r>
        <w:rPr>
          <w:lang w:val="en"/>
        </w:rPr>
        <w:t>aFRR</w:t>
      </w:r>
      <w:proofErr w:type="spellEnd"/>
      <w:r>
        <w:rPr>
          <w:lang w:val="en"/>
        </w:rPr>
        <w:t xml:space="preserve"> capacity of 2-3 MW, up-regulation</w:t>
      </w:r>
    </w:p>
    <w:tbl>
      <w:tblPr>
        <w:tblStyle w:val="Tabellrutnt"/>
        <w:tblW w:w="0" w:type="auto"/>
        <w:tblLook w:val="04A0" w:firstRow="1" w:lastRow="0" w:firstColumn="1" w:lastColumn="0" w:noHBand="0" w:noVBand="1"/>
      </w:tblPr>
      <w:tblGrid>
        <w:gridCol w:w="2165"/>
        <w:gridCol w:w="2610"/>
        <w:gridCol w:w="2585"/>
      </w:tblGrid>
      <w:tr w:rsidR="005E4AB9" w14:paraId="59A46B4D" w14:textId="77777777" w:rsidTr="005E4AB9">
        <w:tc>
          <w:tcPr>
            <w:tcW w:w="2165" w:type="dxa"/>
            <w:shd w:val="clear" w:color="auto" w:fill="D9D9D9" w:themeFill="background1" w:themeFillShade="D9"/>
          </w:tcPr>
          <w:p w14:paraId="321F6005" w14:textId="77777777" w:rsidR="005E4AB9" w:rsidRPr="004674A7" w:rsidRDefault="005E4AB9" w:rsidP="005E4AB9">
            <w:pPr>
              <w:pStyle w:val="Brdtext"/>
              <w:rPr>
                <w:b/>
              </w:rPr>
            </w:pPr>
            <w:r>
              <w:rPr>
                <w:b/>
                <w:bCs/>
                <w:lang w:val="en"/>
              </w:rPr>
              <w:t>Step</w:t>
            </w:r>
          </w:p>
        </w:tc>
        <w:tc>
          <w:tcPr>
            <w:tcW w:w="2610" w:type="dxa"/>
            <w:shd w:val="clear" w:color="auto" w:fill="D9D9D9" w:themeFill="background1" w:themeFillShade="D9"/>
          </w:tcPr>
          <w:p w14:paraId="78B3656C" w14:textId="77777777" w:rsidR="005E4AB9" w:rsidRPr="004674A7" w:rsidRDefault="005E4AB9" w:rsidP="005E4AB9">
            <w:pPr>
              <w:pStyle w:val="Brdtext"/>
              <w:rPr>
                <w:b/>
              </w:rPr>
            </w:pPr>
            <w:r>
              <w:rPr>
                <w:b/>
                <w:bCs/>
                <w:lang w:val="en"/>
              </w:rPr>
              <w:t>Time [minutes]</w:t>
            </w:r>
          </w:p>
        </w:tc>
        <w:tc>
          <w:tcPr>
            <w:tcW w:w="2585" w:type="dxa"/>
            <w:shd w:val="clear" w:color="auto" w:fill="D9D9D9" w:themeFill="background1" w:themeFillShade="D9"/>
          </w:tcPr>
          <w:p w14:paraId="1546D6A0" w14:textId="77777777" w:rsidR="005E4AB9" w:rsidRPr="004674A7" w:rsidRDefault="005E4AB9" w:rsidP="005E4AB9">
            <w:pPr>
              <w:pStyle w:val="Brdtext"/>
              <w:rPr>
                <w:b/>
              </w:rPr>
            </w:pPr>
            <w:proofErr w:type="spellStart"/>
            <w:r>
              <w:rPr>
                <w:b/>
                <w:bCs/>
                <w:lang w:val="en"/>
              </w:rPr>
              <w:t>aFRR</w:t>
            </w:r>
            <w:proofErr w:type="spellEnd"/>
            <w:r>
              <w:rPr>
                <w:b/>
                <w:bCs/>
                <w:lang w:val="en"/>
              </w:rPr>
              <w:t xml:space="preserve"> </w:t>
            </w:r>
            <w:proofErr w:type="spellStart"/>
            <w:r>
              <w:rPr>
                <w:b/>
                <w:bCs/>
                <w:lang w:val="en"/>
              </w:rPr>
              <w:t>setpoint</w:t>
            </w:r>
            <w:proofErr w:type="spellEnd"/>
            <w:r>
              <w:rPr>
                <w:b/>
                <w:bCs/>
                <w:lang w:val="en"/>
              </w:rPr>
              <w:t xml:space="preserve"> [MW]</w:t>
            </w:r>
          </w:p>
        </w:tc>
      </w:tr>
      <w:tr w:rsidR="005E4AB9" w14:paraId="0C97BFF4" w14:textId="77777777" w:rsidTr="005E4AB9">
        <w:tc>
          <w:tcPr>
            <w:tcW w:w="2165" w:type="dxa"/>
          </w:tcPr>
          <w:p w14:paraId="13B54523" w14:textId="77777777" w:rsidR="005E4AB9" w:rsidRDefault="005E4AB9" w:rsidP="005E4AB9">
            <w:pPr>
              <w:pStyle w:val="Brdtext"/>
            </w:pPr>
            <w:r>
              <w:rPr>
                <w:lang w:val="en"/>
              </w:rPr>
              <w:t>0</w:t>
            </w:r>
          </w:p>
        </w:tc>
        <w:tc>
          <w:tcPr>
            <w:tcW w:w="2610" w:type="dxa"/>
          </w:tcPr>
          <w:p w14:paraId="2C2A133A" w14:textId="77777777" w:rsidR="005E4AB9" w:rsidRDefault="005E4AB9" w:rsidP="005E4AB9">
            <w:pPr>
              <w:pStyle w:val="Brdtext"/>
            </w:pPr>
            <w:r>
              <w:rPr>
                <w:lang w:val="en"/>
              </w:rPr>
              <w:t>0</w:t>
            </w:r>
          </w:p>
        </w:tc>
        <w:tc>
          <w:tcPr>
            <w:tcW w:w="2585" w:type="dxa"/>
          </w:tcPr>
          <w:p w14:paraId="653064CC" w14:textId="77777777" w:rsidR="005E4AB9" w:rsidRDefault="005E4AB9" w:rsidP="005E4AB9">
            <w:pPr>
              <w:pStyle w:val="Brdtext"/>
            </w:pPr>
            <w:r>
              <w:rPr>
                <w:lang w:val="en"/>
              </w:rPr>
              <w:t>0</w:t>
            </w:r>
          </w:p>
        </w:tc>
      </w:tr>
      <w:tr w:rsidR="005E4AB9" w14:paraId="3652C916" w14:textId="77777777" w:rsidTr="005E4AB9">
        <w:tc>
          <w:tcPr>
            <w:tcW w:w="2165" w:type="dxa"/>
          </w:tcPr>
          <w:p w14:paraId="34AB9EF3" w14:textId="77777777" w:rsidR="005E4AB9" w:rsidRDefault="005E4AB9" w:rsidP="005E4AB9">
            <w:pPr>
              <w:pStyle w:val="Brdtext"/>
            </w:pPr>
            <w:r>
              <w:rPr>
                <w:lang w:val="en"/>
              </w:rPr>
              <w:t>1</w:t>
            </w:r>
          </w:p>
        </w:tc>
        <w:tc>
          <w:tcPr>
            <w:tcW w:w="2610" w:type="dxa"/>
          </w:tcPr>
          <w:p w14:paraId="36FDA9AB" w14:textId="77777777" w:rsidR="005E4AB9" w:rsidRDefault="005E4AB9" w:rsidP="005E4AB9">
            <w:pPr>
              <w:pStyle w:val="Brdtext"/>
            </w:pPr>
            <w:r>
              <w:rPr>
                <w:lang w:val="en"/>
              </w:rPr>
              <w:t>5</w:t>
            </w:r>
          </w:p>
        </w:tc>
        <w:tc>
          <w:tcPr>
            <w:tcW w:w="2585" w:type="dxa"/>
          </w:tcPr>
          <w:p w14:paraId="3C62D359" w14:textId="77777777" w:rsidR="005E4AB9" w:rsidRDefault="005E4AB9" w:rsidP="005E4AB9">
            <w:pPr>
              <w:pStyle w:val="Brdtext"/>
            </w:pPr>
            <w:r>
              <w:rPr>
                <w:lang w:val="en"/>
              </w:rPr>
              <w:t>1</w:t>
            </w:r>
          </w:p>
        </w:tc>
      </w:tr>
      <w:tr w:rsidR="005E4AB9" w14:paraId="0BEA8441" w14:textId="77777777" w:rsidTr="005E4AB9">
        <w:tc>
          <w:tcPr>
            <w:tcW w:w="2165" w:type="dxa"/>
          </w:tcPr>
          <w:p w14:paraId="20F91CF9" w14:textId="77777777" w:rsidR="005E4AB9" w:rsidRDefault="005E4AB9" w:rsidP="005E4AB9">
            <w:pPr>
              <w:pStyle w:val="Brdtext"/>
            </w:pPr>
            <w:r>
              <w:rPr>
                <w:lang w:val="en"/>
              </w:rPr>
              <w:t>2</w:t>
            </w:r>
          </w:p>
        </w:tc>
        <w:tc>
          <w:tcPr>
            <w:tcW w:w="2610" w:type="dxa"/>
          </w:tcPr>
          <w:p w14:paraId="0FD936FB" w14:textId="77777777" w:rsidR="005E4AB9" w:rsidRDefault="005E4AB9" w:rsidP="005E4AB9">
            <w:pPr>
              <w:pStyle w:val="Brdtext"/>
            </w:pPr>
            <w:r>
              <w:rPr>
                <w:lang w:val="en"/>
              </w:rPr>
              <w:t>11</w:t>
            </w:r>
          </w:p>
        </w:tc>
        <w:tc>
          <w:tcPr>
            <w:tcW w:w="2585" w:type="dxa"/>
          </w:tcPr>
          <w:p w14:paraId="1B1EE958" w14:textId="0C89C111" w:rsidR="005E4AB9" w:rsidRDefault="005E4AB9" w:rsidP="005E4AB9">
            <w:pPr>
              <w:pStyle w:val="Brdtext"/>
            </w:pPr>
            <w:r>
              <w:rPr>
                <w:lang w:val="en"/>
              </w:rPr>
              <w:t>0</w:t>
            </w:r>
          </w:p>
        </w:tc>
      </w:tr>
      <w:tr w:rsidR="005E4AB9" w14:paraId="3BC4751B" w14:textId="77777777" w:rsidTr="005E4AB9">
        <w:tc>
          <w:tcPr>
            <w:tcW w:w="2165" w:type="dxa"/>
          </w:tcPr>
          <w:p w14:paraId="3EE05654" w14:textId="77777777" w:rsidR="005E4AB9" w:rsidRDefault="005E4AB9" w:rsidP="005E4AB9">
            <w:pPr>
              <w:pStyle w:val="Brdtext"/>
            </w:pPr>
            <w:r>
              <w:rPr>
                <w:lang w:val="en"/>
              </w:rPr>
              <w:t>3</w:t>
            </w:r>
          </w:p>
        </w:tc>
        <w:tc>
          <w:tcPr>
            <w:tcW w:w="2610" w:type="dxa"/>
          </w:tcPr>
          <w:p w14:paraId="3F5CAE81" w14:textId="3A6F638B" w:rsidR="005E4AB9" w:rsidRDefault="005E4AB9" w:rsidP="005E4AB9">
            <w:pPr>
              <w:pStyle w:val="Brdtext"/>
            </w:pPr>
            <w:r>
              <w:rPr>
                <w:lang w:val="en"/>
              </w:rPr>
              <w:t>17</w:t>
            </w:r>
          </w:p>
        </w:tc>
        <w:tc>
          <w:tcPr>
            <w:tcW w:w="2585" w:type="dxa"/>
          </w:tcPr>
          <w:p w14:paraId="619F6A78" w14:textId="0473AC65" w:rsidR="005E4AB9" w:rsidRDefault="00746A4F" w:rsidP="005E4AB9">
            <w:pPr>
              <w:pStyle w:val="Brdtext"/>
            </w:pPr>
            <w:r>
              <w:rPr>
                <w:lang w:val="en"/>
              </w:rPr>
              <w:sym w:font="Symbol" w:char="F044"/>
            </w:r>
            <w:proofErr w:type="spellStart"/>
            <w:r>
              <w:rPr>
                <w:lang w:val="en"/>
              </w:rPr>
              <w:t>Pmax</w:t>
            </w:r>
            <w:proofErr w:type="spellEnd"/>
          </w:p>
        </w:tc>
      </w:tr>
      <w:tr w:rsidR="005E4AB9" w14:paraId="38FD5F50" w14:textId="77777777" w:rsidTr="005E4AB9">
        <w:tc>
          <w:tcPr>
            <w:tcW w:w="2165" w:type="dxa"/>
          </w:tcPr>
          <w:p w14:paraId="7ACD5BC8" w14:textId="77777777" w:rsidR="005E4AB9" w:rsidRDefault="005E4AB9" w:rsidP="005E4AB9">
            <w:pPr>
              <w:pStyle w:val="Brdtext"/>
            </w:pPr>
            <w:r>
              <w:rPr>
                <w:lang w:val="en"/>
              </w:rPr>
              <w:t>4</w:t>
            </w:r>
          </w:p>
        </w:tc>
        <w:tc>
          <w:tcPr>
            <w:tcW w:w="2610" w:type="dxa"/>
          </w:tcPr>
          <w:p w14:paraId="3346F2BB" w14:textId="623639EB" w:rsidR="005E4AB9" w:rsidRDefault="005E4AB9" w:rsidP="005E4AB9">
            <w:pPr>
              <w:pStyle w:val="Brdtext"/>
            </w:pPr>
            <w:r>
              <w:rPr>
                <w:lang w:val="en"/>
              </w:rPr>
              <w:t>23</w:t>
            </w:r>
          </w:p>
        </w:tc>
        <w:tc>
          <w:tcPr>
            <w:tcW w:w="2585" w:type="dxa"/>
          </w:tcPr>
          <w:p w14:paraId="43DAB923" w14:textId="3CF969E5" w:rsidR="005E4AB9" w:rsidRDefault="005E4AB9" w:rsidP="005E4AB9">
            <w:pPr>
              <w:pStyle w:val="Brdtext"/>
            </w:pPr>
            <w:r>
              <w:rPr>
                <w:lang w:val="en"/>
              </w:rPr>
              <w:t>0</w:t>
            </w:r>
          </w:p>
        </w:tc>
      </w:tr>
    </w:tbl>
    <w:p w14:paraId="4B4854BF" w14:textId="6A9114C2" w:rsidR="005E4AB9" w:rsidRDefault="005E4AB9" w:rsidP="005E4AB9">
      <w:pPr>
        <w:pStyle w:val="Brdtext"/>
      </w:pPr>
    </w:p>
    <w:p w14:paraId="5AD64DFC" w14:textId="77777777" w:rsidR="00074ECF" w:rsidRDefault="00074ECF" w:rsidP="005E4AB9">
      <w:pPr>
        <w:pStyle w:val="Brdtext"/>
      </w:pPr>
    </w:p>
    <w:p w14:paraId="66E8D6C9" w14:textId="5F95C819" w:rsidR="005E4AB9" w:rsidRPr="00C34E84" w:rsidRDefault="00DD40BC" w:rsidP="00014C3A">
      <w:pPr>
        <w:pStyle w:val="Rubrik2"/>
        <w:rPr>
          <w:lang w:val="en-US"/>
        </w:rPr>
      </w:pPr>
      <w:r>
        <w:rPr>
          <w:lang w:val="en"/>
        </w:rPr>
        <w:lastRenderedPageBreak/>
        <w:t xml:space="preserve">Maximum </w:t>
      </w:r>
      <w:proofErr w:type="spellStart"/>
      <w:r>
        <w:rPr>
          <w:lang w:val="en"/>
        </w:rPr>
        <w:t>aFRR</w:t>
      </w:r>
      <w:proofErr w:type="spellEnd"/>
      <w:r>
        <w:rPr>
          <w:lang w:val="en"/>
        </w:rPr>
        <w:t xml:space="preserve"> capacity of 2-3 MW, down-regulation</w:t>
      </w:r>
    </w:p>
    <w:tbl>
      <w:tblPr>
        <w:tblStyle w:val="Tabellrutnt"/>
        <w:tblW w:w="0" w:type="auto"/>
        <w:tblLook w:val="04A0" w:firstRow="1" w:lastRow="0" w:firstColumn="1" w:lastColumn="0" w:noHBand="0" w:noVBand="1"/>
      </w:tblPr>
      <w:tblGrid>
        <w:gridCol w:w="2165"/>
        <w:gridCol w:w="2610"/>
        <w:gridCol w:w="2585"/>
      </w:tblGrid>
      <w:tr w:rsidR="005E4AB9" w14:paraId="77887054" w14:textId="77777777" w:rsidTr="005E4AB9">
        <w:tc>
          <w:tcPr>
            <w:tcW w:w="2165" w:type="dxa"/>
            <w:shd w:val="clear" w:color="auto" w:fill="D9D9D9" w:themeFill="background1" w:themeFillShade="D9"/>
          </w:tcPr>
          <w:p w14:paraId="0D84B7C3" w14:textId="77777777" w:rsidR="005E4AB9" w:rsidRPr="004674A7" w:rsidRDefault="005E4AB9" w:rsidP="007914B8">
            <w:pPr>
              <w:pStyle w:val="Brdtext"/>
              <w:keepNext/>
              <w:rPr>
                <w:b/>
              </w:rPr>
            </w:pPr>
            <w:r>
              <w:rPr>
                <w:b/>
                <w:bCs/>
                <w:lang w:val="en"/>
              </w:rPr>
              <w:t>Step</w:t>
            </w:r>
          </w:p>
        </w:tc>
        <w:tc>
          <w:tcPr>
            <w:tcW w:w="2610" w:type="dxa"/>
            <w:shd w:val="clear" w:color="auto" w:fill="D9D9D9" w:themeFill="background1" w:themeFillShade="D9"/>
          </w:tcPr>
          <w:p w14:paraId="378A660B" w14:textId="77777777" w:rsidR="005E4AB9" w:rsidRPr="004674A7" w:rsidRDefault="005E4AB9" w:rsidP="007914B8">
            <w:pPr>
              <w:pStyle w:val="Brdtext"/>
              <w:keepNext/>
              <w:rPr>
                <w:b/>
              </w:rPr>
            </w:pPr>
            <w:r>
              <w:rPr>
                <w:b/>
                <w:bCs/>
                <w:lang w:val="en"/>
              </w:rPr>
              <w:t>Time [minutes]</w:t>
            </w:r>
          </w:p>
        </w:tc>
        <w:tc>
          <w:tcPr>
            <w:tcW w:w="2585" w:type="dxa"/>
            <w:shd w:val="clear" w:color="auto" w:fill="D9D9D9" w:themeFill="background1" w:themeFillShade="D9"/>
          </w:tcPr>
          <w:p w14:paraId="5379824C" w14:textId="77777777" w:rsidR="005E4AB9" w:rsidRPr="004674A7" w:rsidRDefault="005E4AB9" w:rsidP="007914B8">
            <w:pPr>
              <w:pStyle w:val="Brdtext"/>
              <w:keepNext/>
              <w:rPr>
                <w:b/>
              </w:rPr>
            </w:pPr>
            <w:proofErr w:type="spellStart"/>
            <w:r>
              <w:rPr>
                <w:b/>
                <w:bCs/>
                <w:lang w:val="en"/>
              </w:rPr>
              <w:t>aFRR</w:t>
            </w:r>
            <w:proofErr w:type="spellEnd"/>
            <w:r>
              <w:rPr>
                <w:b/>
                <w:bCs/>
                <w:lang w:val="en"/>
              </w:rPr>
              <w:t xml:space="preserve"> </w:t>
            </w:r>
            <w:proofErr w:type="spellStart"/>
            <w:r>
              <w:rPr>
                <w:b/>
                <w:bCs/>
                <w:lang w:val="en"/>
              </w:rPr>
              <w:t>setpoint</w:t>
            </w:r>
            <w:proofErr w:type="spellEnd"/>
            <w:r>
              <w:rPr>
                <w:b/>
                <w:bCs/>
                <w:lang w:val="en"/>
              </w:rPr>
              <w:t xml:space="preserve"> [MW]</w:t>
            </w:r>
          </w:p>
        </w:tc>
      </w:tr>
      <w:tr w:rsidR="005E4AB9" w14:paraId="0743966D" w14:textId="77777777" w:rsidTr="005E4AB9">
        <w:tc>
          <w:tcPr>
            <w:tcW w:w="2165" w:type="dxa"/>
          </w:tcPr>
          <w:p w14:paraId="484A34BC" w14:textId="77777777" w:rsidR="005E4AB9" w:rsidRDefault="005E4AB9" w:rsidP="007914B8">
            <w:pPr>
              <w:pStyle w:val="Brdtext"/>
              <w:keepNext/>
            </w:pPr>
            <w:r>
              <w:rPr>
                <w:lang w:val="en"/>
              </w:rPr>
              <w:t>0</w:t>
            </w:r>
          </w:p>
        </w:tc>
        <w:tc>
          <w:tcPr>
            <w:tcW w:w="2610" w:type="dxa"/>
          </w:tcPr>
          <w:p w14:paraId="61D5F1A1" w14:textId="77777777" w:rsidR="005E4AB9" w:rsidRDefault="005E4AB9" w:rsidP="007914B8">
            <w:pPr>
              <w:pStyle w:val="Brdtext"/>
              <w:keepNext/>
            </w:pPr>
            <w:r>
              <w:rPr>
                <w:lang w:val="en"/>
              </w:rPr>
              <w:t>0</w:t>
            </w:r>
          </w:p>
        </w:tc>
        <w:tc>
          <w:tcPr>
            <w:tcW w:w="2585" w:type="dxa"/>
          </w:tcPr>
          <w:p w14:paraId="67A38574" w14:textId="77777777" w:rsidR="005E4AB9" w:rsidRDefault="005E4AB9" w:rsidP="007914B8">
            <w:pPr>
              <w:pStyle w:val="Brdtext"/>
              <w:keepNext/>
            </w:pPr>
            <w:r>
              <w:rPr>
                <w:lang w:val="en"/>
              </w:rPr>
              <w:t>0</w:t>
            </w:r>
          </w:p>
        </w:tc>
      </w:tr>
      <w:tr w:rsidR="005E4AB9" w14:paraId="243D651C" w14:textId="77777777" w:rsidTr="005E4AB9">
        <w:tc>
          <w:tcPr>
            <w:tcW w:w="2165" w:type="dxa"/>
          </w:tcPr>
          <w:p w14:paraId="46EE7A8F" w14:textId="77777777" w:rsidR="005E4AB9" w:rsidRDefault="005E4AB9" w:rsidP="007914B8">
            <w:pPr>
              <w:pStyle w:val="Brdtext"/>
              <w:keepNext/>
            </w:pPr>
            <w:r>
              <w:rPr>
                <w:lang w:val="en"/>
              </w:rPr>
              <w:t>1</w:t>
            </w:r>
          </w:p>
        </w:tc>
        <w:tc>
          <w:tcPr>
            <w:tcW w:w="2610" w:type="dxa"/>
          </w:tcPr>
          <w:p w14:paraId="45E0AB2C" w14:textId="77777777" w:rsidR="005E4AB9" w:rsidRDefault="005E4AB9" w:rsidP="007914B8">
            <w:pPr>
              <w:pStyle w:val="Brdtext"/>
              <w:keepNext/>
            </w:pPr>
            <w:r>
              <w:rPr>
                <w:lang w:val="en"/>
              </w:rPr>
              <w:t>5</w:t>
            </w:r>
          </w:p>
        </w:tc>
        <w:tc>
          <w:tcPr>
            <w:tcW w:w="2585" w:type="dxa"/>
          </w:tcPr>
          <w:p w14:paraId="57138E0D" w14:textId="408FBAE0" w:rsidR="005E4AB9" w:rsidRDefault="005E4AB9" w:rsidP="007914B8">
            <w:pPr>
              <w:pStyle w:val="Brdtext"/>
              <w:keepNext/>
            </w:pPr>
            <w:r>
              <w:rPr>
                <w:lang w:val="en"/>
              </w:rPr>
              <w:t>-1</w:t>
            </w:r>
          </w:p>
        </w:tc>
      </w:tr>
      <w:tr w:rsidR="005E4AB9" w14:paraId="647650CE" w14:textId="77777777" w:rsidTr="005E4AB9">
        <w:tc>
          <w:tcPr>
            <w:tcW w:w="2165" w:type="dxa"/>
          </w:tcPr>
          <w:p w14:paraId="625CBB96" w14:textId="77777777" w:rsidR="005E4AB9" w:rsidRDefault="005E4AB9" w:rsidP="007914B8">
            <w:pPr>
              <w:pStyle w:val="Brdtext"/>
              <w:keepNext/>
            </w:pPr>
            <w:r>
              <w:rPr>
                <w:lang w:val="en"/>
              </w:rPr>
              <w:t>2</w:t>
            </w:r>
          </w:p>
        </w:tc>
        <w:tc>
          <w:tcPr>
            <w:tcW w:w="2610" w:type="dxa"/>
          </w:tcPr>
          <w:p w14:paraId="1A955039" w14:textId="77777777" w:rsidR="005E4AB9" w:rsidRDefault="005E4AB9" w:rsidP="007914B8">
            <w:pPr>
              <w:pStyle w:val="Brdtext"/>
              <w:keepNext/>
            </w:pPr>
            <w:r>
              <w:rPr>
                <w:lang w:val="en"/>
              </w:rPr>
              <w:t>11</w:t>
            </w:r>
          </w:p>
        </w:tc>
        <w:tc>
          <w:tcPr>
            <w:tcW w:w="2585" w:type="dxa"/>
          </w:tcPr>
          <w:p w14:paraId="6D334F4E" w14:textId="77777777" w:rsidR="005E4AB9" w:rsidRDefault="005E4AB9" w:rsidP="007914B8">
            <w:pPr>
              <w:pStyle w:val="Brdtext"/>
              <w:keepNext/>
            </w:pPr>
            <w:r>
              <w:rPr>
                <w:lang w:val="en"/>
              </w:rPr>
              <w:t>0</w:t>
            </w:r>
          </w:p>
        </w:tc>
      </w:tr>
      <w:tr w:rsidR="005E4AB9" w14:paraId="77821650" w14:textId="77777777" w:rsidTr="005E4AB9">
        <w:tc>
          <w:tcPr>
            <w:tcW w:w="2165" w:type="dxa"/>
          </w:tcPr>
          <w:p w14:paraId="2A06D736" w14:textId="77777777" w:rsidR="005E4AB9" w:rsidRDefault="005E4AB9" w:rsidP="007914B8">
            <w:pPr>
              <w:pStyle w:val="Brdtext"/>
              <w:keepNext/>
            </w:pPr>
            <w:r>
              <w:rPr>
                <w:lang w:val="en"/>
              </w:rPr>
              <w:t>3</w:t>
            </w:r>
          </w:p>
        </w:tc>
        <w:tc>
          <w:tcPr>
            <w:tcW w:w="2610" w:type="dxa"/>
          </w:tcPr>
          <w:p w14:paraId="637B0D6E" w14:textId="77777777" w:rsidR="005E4AB9" w:rsidRDefault="005E4AB9" w:rsidP="007914B8">
            <w:pPr>
              <w:pStyle w:val="Brdtext"/>
              <w:keepNext/>
            </w:pPr>
            <w:r>
              <w:rPr>
                <w:lang w:val="en"/>
              </w:rPr>
              <w:t>17</w:t>
            </w:r>
          </w:p>
        </w:tc>
        <w:tc>
          <w:tcPr>
            <w:tcW w:w="2585" w:type="dxa"/>
          </w:tcPr>
          <w:p w14:paraId="02BF1480" w14:textId="51A3CCAD" w:rsidR="005E4AB9" w:rsidRDefault="00746A4F" w:rsidP="007914B8">
            <w:pPr>
              <w:pStyle w:val="Brdtext"/>
              <w:keepNext/>
            </w:pPr>
            <w:r>
              <w:rPr>
                <w:lang w:val="en"/>
              </w:rPr>
              <w:sym w:font="Symbol" w:char="F044"/>
            </w:r>
            <w:proofErr w:type="spellStart"/>
            <w:r>
              <w:rPr>
                <w:lang w:val="en"/>
              </w:rPr>
              <w:t>Pmax</w:t>
            </w:r>
            <w:proofErr w:type="spellEnd"/>
          </w:p>
        </w:tc>
      </w:tr>
      <w:tr w:rsidR="005E4AB9" w14:paraId="103E0E44" w14:textId="77777777" w:rsidTr="005E4AB9">
        <w:tc>
          <w:tcPr>
            <w:tcW w:w="2165" w:type="dxa"/>
          </w:tcPr>
          <w:p w14:paraId="549EF486" w14:textId="77777777" w:rsidR="005E4AB9" w:rsidRDefault="005E4AB9" w:rsidP="005E4AB9">
            <w:pPr>
              <w:pStyle w:val="Brdtext"/>
            </w:pPr>
            <w:r>
              <w:rPr>
                <w:lang w:val="en"/>
              </w:rPr>
              <w:t>4</w:t>
            </w:r>
          </w:p>
        </w:tc>
        <w:tc>
          <w:tcPr>
            <w:tcW w:w="2610" w:type="dxa"/>
          </w:tcPr>
          <w:p w14:paraId="71179404" w14:textId="77777777" w:rsidR="005E4AB9" w:rsidRDefault="005E4AB9" w:rsidP="005E4AB9">
            <w:pPr>
              <w:pStyle w:val="Brdtext"/>
            </w:pPr>
            <w:r>
              <w:rPr>
                <w:lang w:val="en"/>
              </w:rPr>
              <w:t>23</w:t>
            </w:r>
          </w:p>
        </w:tc>
        <w:tc>
          <w:tcPr>
            <w:tcW w:w="2585" w:type="dxa"/>
          </w:tcPr>
          <w:p w14:paraId="30964767" w14:textId="77777777" w:rsidR="005E4AB9" w:rsidRDefault="005E4AB9" w:rsidP="005E4AB9">
            <w:pPr>
              <w:pStyle w:val="Brdtext"/>
            </w:pPr>
            <w:r>
              <w:rPr>
                <w:lang w:val="en"/>
              </w:rPr>
              <w:t>0</w:t>
            </w:r>
          </w:p>
        </w:tc>
      </w:tr>
    </w:tbl>
    <w:p w14:paraId="1E0ECCE7" w14:textId="77777777" w:rsidR="005E4AB9" w:rsidRPr="005E4AB9" w:rsidRDefault="005E4AB9" w:rsidP="005E4AB9">
      <w:pPr>
        <w:pStyle w:val="Brdtext"/>
      </w:pPr>
    </w:p>
    <w:p w14:paraId="3D8F1692" w14:textId="448F0578" w:rsidR="005E4AB9" w:rsidRPr="00C34E84" w:rsidRDefault="00DD40BC" w:rsidP="005E4AB9">
      <w:pPr>
        <w:pStyle w:val="Rubrik2"/>
        <w:rPr>
          <w:lang w:val="en-US"/>
        </w:rPr>
      </w:pPr>
      <w:r>
        <w:rPr>
          <w:lang w:val="en"/>
        </w:rPr>
        <w:t xml:space="preserve">Maximum </w:t>
      </w:r>
      <w:proofErr w:type="spellStart"/>
      <w:r>
        <w:rPr>
          <w:lang w:val="en"/>
        </w:rPr>
        <w:t>aFRR</w:t>
      </w:r>
      <w:proofErr w:type="spellEnd"/>
      <w:r>
        <w:rPr>
          <w:lang w:val="en"/>
        </w:rPr>
        <w:t xml:space="preserve"> capacity of 4-9 MW, up-regulation</w:t>
      </w:r>
    </w:p>
    <w:tbl>
      <w:tblPr>
        <w:tblStyle w:val="Tabellrutnt"/>
        <w:tblW w:w="0" w:type="auto"/>
        <w:tblLook w:val="04A0" w:firstRow="1" w:lastRow="0" w:firstColumn="1" w:lastColumn="0" w:noHBand="0" w:noVBand="1"/>
      </w:tblPr>
      <w:tblGrid>
        <w:gridCol w:w="2165"/>
        <w:gridCol w:w="2610"/>
        <w:gridCol w:w="2585"/>
      </w:tblGrid>
      <w:tr w:rsidR="005E4AB9" w14:paraId="40C7D4A0" w14:textId="77777777" w:rsidTr="005E4AB9">
        <w:tc>
          <w:tcPr>
            <w:tcW w:w="2165" w:type="dxa"/>
            <w:shd w:val="clear" w:color="auto" w:fill="D9D9D9" w:themeFill="background1" w:themeFillShade="D9"/>
          </w:tcPr>
          <w:p w14:paraId="03A062AD" w14:textId="77777777" w:rsidR="005E4AB9" w:rsidRPr="004674A7" w:rsidRDefault="005E4AB9" w:rsidP="005E4AB9">
            <w:pPr>
              <w:pStyle w:val="Brdtext"/>
              <w:rPr>
                <w:b/>
              </w:rPr>
            </w:pPr>
            <w:r>
              <w:rPr>
                <w:b/>
                <w:bCs/>
                <w:lang w:val="en"/>
              </w:rPr>
              <w:t>Step</w:t>
            </w:r>
          </w:p>
        </w:tc>
        <w:tc>
          <w:tcPr>
            <w:tcW w:w="2610" w:type="dxa"/>
            <w:shd w:val="clear" w:color="auto" w:fill="D9D9D9" w:themeFill="background1" w:themeFillShade="D9"/>
          </w:tcPr>
          <w:p w14:paraId="3AF628CA" w14:textId="77777777" w:rsidR="005E4AB9" w:rsidRPr="004674A7" w:rsidRDefault="005E4AB9" w:rsidP="005E4AB9">
            <w:pPr>
              <w:pStyle w:val="Brdtext"/>
              <w:rPr>
                <w:b/>
              </w:rPr>
            </w:pPr>
            <w:r>
              <w:rPr>
                <w:b/>
                <w:bCs/>
                <w:lang w:val="en"/>
              </w:rPr>
              <w:t>Time [minutes]</w:t>
            </w:r>
          </w:p>
        </w:tc>
        <w:tc>
          <w:tcPr>
            <w:tcW w:w="2585" w:type="dxa"/>
            <w:shd w:val="clear" w:color="auto" w:fill="D9D9D9" w:themeFill="background1" w:themeFillShade="D9"/>
          </w:tcPr>
          <w:p w14:paraId="1087B217" w14:textId="77777777" w:rsidR="005E4AB9" w:rsidRPr="004674A7" w:rsidRDefault="005E4AB9" w:rsidP="005E4AB9">
            <w:pPr>
              <w:pStyle w:val="Brdtext"/>
              <w:rPr>
                <w:b/>
              </w:rPr>
            </w:pPr>
            <w:proofErr w:type="spellStart"/>
            <w:r>
              <w:rPr>
                <w:b/>
                <w:bCs/>
                <w:lang w:val="en"/>
              </w:rPr>
              <w:t>aFRR</w:t>
            </w:r>
            <w:proofErr w:type="spellEnd"/>
            <w:r>
              <w:rPr>
                <w:b/>
                <w:bCs/>
                <w:lang w:val="en"/>
              </w:rPr>
              <w:t xml:space="preserve"> </w:t>
            </w:r>
            <w:proofErr w:type="spellStart"/>
            <w:r>
              <w:rPr>
                <w:b/>
                <w:bCs/>
                <w:lang w:val="en"/>
              </w:rPr>
              <w:t>setpoint</w:t>
            </w:r>
            <w:proofErr w:type="spellEnd"/>
            <w:r>
              <w:rPr>
                <w:b/>
                <w:bCs/>
                <w:lang w:val="en"/>
              </w:rPr>
              <w:t xml:space="preserve"> [MW]</w:t>
            </w:r>
          </w:p>
        </w:tc>
      </w:tr>
      <w:tr w:rsidR="005E4AB9" w14:paraId="6D698635" w14:textId="77777777" w:rsidTr="005E4AB9">
        <w:tc>
          <w:tcPr>
            <w:tcW w:w="2165" w:type="dxa"/>
          </w:tcPr>
          <w:p w14:paraId="4D34E7C6" w14:textId="77777777" w:rsidR="005E4AB9" w:rsidRDefault="005E4AB9" w:rsidP="005E4AB9">
            <w:pPr>
              <w:pStyle w:val="Brdtext"/>
            </w:pPr>
            <w:r>
              <w:rPr>
                <w:lang w:val="en"/>
              </w:rPr>
              <w:t>0</w:t>
            </w:r>
          </w:p>
        </w:tc>
        <w:tc>
          <w:tcPr>
            <w:tcW w:w="2610" w:type="dxa"/>
          </w:tcPr>
          <w:p w14:paraId="01AC751E" w14:textId="77777777" w:rsidR="005E4AB9" w:rsidRDefault="005E4AB9" w:rsidP="005E4AB9">
            <w:pPr>
              <w:pStyle w:val="Brdtext"/>
            </w:pPr>
            <w:r>
              <w:rPr>
                <w:lang w:val="en"/>
              </w:rPr>
              <w:t>0</w:t>
            </w:r>
          </w:p>
        </w:tc>
        <w:tc>
          <w:tcPr>
            <w:tcW w:w="2585" w:type="dxa"/>
          </w:tcPr>
          <w:p w14:paraId="5015BFBD" w14:textId="77777777" w:rsidR="005E4AB9" w:rsidRDefault="005E4AB9" w:rsidP="005E4AB9">
            <w:pPr>
              <w:pStyle w:val="Brdtext"/>
            </w:pPr>
            <w:r>
              <w:rPr>
                <w:lang w:val="en"/>
              </w:rPr>
              <w:t>0</w:t>
            </w:r>
          </w:p>
        </w:tc>
      </w:tr>
      <w:tr w:rsidR="005E4AB9" w14:paraId="49213C95" w14:textId="77777777" w:rsidTr="005E4AB9">
        <w:tc>
          <w:tcPr>
            <w:tcW w:w="2165" w:type="dxa"/>
          </w:tcPr>
          <w:p w14:paraId="044E9A37" w14:textId="77777777" w:rsidR="005E4AB9" w:rsidRDefault="005E4AB9" w:rsidP="005E4AB9">
            <w:pPr>
              <w:pStyle w:val="Brdtext"/>
            </w:pPr>
            <w:r>
              <w:rPr>
                <w:lang w:val="en"/>
              </w:rPr>
              <w:t>1</w:t>
            </w:r>
          </w:p>
        </w:tc>
        <w:tc>
          <w:tcPr>
            <w:tcW w:w="2610" w:type="dxa"/>
          </w:tcPr>
          <w:p w14:paraId="567EE64D" w14:textId="77777777" w:rsidR="005E4AB9" w:rsidRDefault="005E4AB9" w:rsidP="005E4AB9">
            <w:pPr>
              <w:pStyle w:val="Brdtext"/>
            </w:pPr>
            <w:r>
              <w:rPr>
                <w:lang w:val="en"/>
              </w:rPr>
              <w:t>5</w:t>
            </w:r>
          </w:p>
        </w:tc>
        <w:tc>
          <w:tcPr>
            <w:tcW w:w="2585" w:type="dxa"/>
          </w:tcPr>
          <w:p w14:paraId="5D560C43" w14:textId="77777777" w:rsidR="005E4AB9" w:rsidRDefault="005E4AB9" w:rsidP="005E4AB9">
            <w:pPr>
              <w:pStyle w:val="Brdtext"/>
            </w:pPr>
            <w:r>
              <w:rPr>
                <w:lang w:val="en"/>
              </w:rPr>
              <w:t>1</w:t>
            </w:r>
          </w:p>
        </w:tc>
      </w:tr>
      <w:tr w:rsidR="005E4AB9" w14:paraId="63E3D48A" w14:textId="77777777" w:rsidTr="005E4AB9">
        <w:tc>
          <w:tcPr>
            <w:tcW w:w="2165" w:type="dxa"/>
          </w:tcPr>
          <w:p w14:paraId="1B1DFC98" w14:textId="77777777" w:rsidR="005E4AB9" w:rsidRDefault="005E4AB9" w:rsidP="005E4AB9">
            <w:pPr>
              <w:pStyle w:val="Brdtext"/>
            </w:pPr>
            <w:r>
              <w:rPr>
                <w:lang w:val="en"/>
              </w:rPr>
              <w:t>2</w:t>
            </w:r>
          </w:p>
        </w:tc>
        <w:tc>
          <w:tcPr>
            <w:tcW w:w="2610" w:type="dxa"/>
          </w:tcPr>
          <w:p w14:paraId="68700C3D" w14:textId="77777777" w:rsidR="005E4AB9" w:rsidRDefault="005E4AB9" w:rsidP="005E4AB9">
            <w:pPr>
              <w:pStyle w:val="Brdtext"/>
            </w:pPr>
            <w:r>
              <w:rPr>
                <w:lang w:val="en"/>
              </w:rPr>
              <w:t>11</w:t>
            </w:r>
          </w:p>
        </w:tc>
        <w:tc>
          <w:tcPr>
            <w:tcW w:w="2585" w:type="dxa"/>
          </w:tcPr>
          <w:p w14:paraId="2D9262C4" w14:textId="0C444EA1" w:rsidR="005E4AB9" w:rsidRDefault="005E4AB9" w:rsidP="005E4AB9">
            <w:pPr>
              <w:pStyle w:val="Brdtext"/>
            </w:pPr>
            <w:r>
              <w:rPr>
                <w:lang w:val="en"/>
              </w:rPr>
              <w:t>2</w:t>
            </w:r>
          </w:p>
        </w:tc>
      </w:tr>
      <w:tr w:rsidR="005E4AB9" w14:paraId="4AADDB0F" w14:textId="77777777" w:rsidTr="005E4AB9">
        <w:tc>
          <w:tcPr>
            <w:tcW w:w="2165" w:type="dxa"/>
          </w:tcPr>
          <w:p w14:paraId="365D9C15" w14:textId="77777777" w:rsidR="005E4AB9" w:rsidRDefault="005E4AB9" w:rsidP="005E4AB9">
            <w:pPr>
              <w:pStyle w:val="Brdtext"/>
            </w:pPr>
            <w:r>
              <w:rPr>
                <w:lang w:val="en"/>
              </w:rPr>
              <w:t>3</w:t>
            </w:r>
          </w:p>
        </w:tc>
        <w:tc>
          <w:tcPr>
            <w:tcW w:w="2610" w:type="dxa"/>
          </w:tcPr>
          <w:p w14:paraId="4039A553" w14:textId="77777777" w:rsidR="005E4AB9" w:rsidRDefault="005E4AB9" w:rsidP="005E4AB9">
            <w:pPr>
              <w:pStyle w:val="Brdtext"/>
            </w:pPr>
            <w:r>
              <w:rPr>
                <w:lang w:val="en"/>
              </w:rPr>
              <w:t>12</w:t>
            </w:r>
          </w:p>
        </w:tc>
        <w:tc>
          <w:tcPr>
            <w:tcW w:w="2585" w:type="dxa"/>
          </w:tcPr>
          <w:p w14:paraId="7E8836DE" w14:textId="6AD5E48F" w:rsidR="005E4AB9" w:rsidRDefault="005E4AB9" w:rsidP="005E4AB9">
            <w:pPr>
              <w:pStyle w:val="Brdtext"/>
            </w:pPr>
            <w:r>
              <w:rPr>
                <w:lang w:val="en"/>
              </w:rPr>
              <w:t>3</w:t>
            </w:r>
          </w:p>
        </w:tc>
      </w:tr>
      <w:tr w:rsidR="005E4AB9" w14:paraId="18C50A81" w14:textId="77777777" w:rsidTr="005E4AB9">
        <w:tc>
          <w:tcPr>
            <w:tcW w:w="2165" w:type="dxa"/>
          </w:tcPr>
          <w:p w14:paraId="0AB9A465" w14:textId="77777777" w:rsidR="005E4AB9" w:rsidRDefault="005E4AB9" w:rsidP="005E4AB9">
            <w:pPr>
              <w:pStyle w:val="Brdtext"/>
            </w:pPr>
            <w:r>
              <w:rPr>
                <w:lang w:val="en"/>
              </w:rPr>
              <w:t>4</w:t>
            </w:r>
          </w:p>
        </w:tc>
        <w:tc>
          <w:tcPr>
            <w:tcW w:w="2610" w:type="dxa"/>
          </w:tcPr>
          <w:p w14:paraId="0EE47748" w14:textId="77777777" w:rsidR="005E4AB9" w:rsidRDefault="005E4AB9" w:rsidP="005E4AB9">
            <w:pPr>
              <w:pStyle w:val="Brdtext"/>
            </w:pPr>
            <w:r>
              <w:rPr>
                <w:lang w:val="en"/>
              </w:rPr>
              <w:t>13</w:t>
            </w:r>
          </w:p>
        </w:tc>
        <w:tc>
          <w:tcPr>
            <w:tcW w:w="2585" w:type="dxa"/>
          </w:tcPr>
          <w:p w14:paraId="6DC0CEA9" w14:textId="5438343B" w:rsidR="005E4AB9" w:rsidRDefault="005E4AB9" w:rsidP="005E4AB9">
            <w:pPr>
              <w:pStyle w:val="Brdtext"/>
            </w:pPr>
            <w:r>
              <w:rPr>
                <w:lang w:val="en"/>
              </w:rPr>
              <w:t>4</w:t>
            </w:r>
          </w:p>
        </w:tc>
      </w:tr>
      <w:tr w:rsidR="005E4AB9" w14:paraId="45EAB17A" w14:textId="77777777" w:rsidTr="005E4AB9">
        <w:tc>
          <w:tcPr>
            <w:tcW w:w="2165" w:type="dxa"/>
          </w:tcPr>
          <w:p w14:paraId="5A30B9EC" w14:textId="77777777" w:rsidR="005E4AB9" w:rsidRDefault="005E4AB9" w:rsidP="005E4AB9">
            <w:pPr>
              <w:pStyle w:val="Brdtext"/>
            </w:pPr>
            <w:r>
              <w:rPr>
                <w:lang w:val="en"/>
              </w:rPr>
              <w:t>5</w:t>
            </w:r>
          </w:p>
        </w:tc>
        <w:tc>
          <w:tcPr>
            <w:tcW w:w="2610" w:type="dxa"/>
          </w:tcPr>
          <w:p w14:paraId="1A598261" w14:textId="77777777" w:rsidR="005E4AB9" w:rsidRDefault="005E4AB9" w:rsidP="005E4AB9">
            <w:pPr>
              <w:pStyle w:val="Brdtext"/>
            </w:pPr>
            <w:r>
              <w:rPr>
                <w:lang w:val="en"/>
              </w:rPr>
              <w:t>19</w:t>
            </w:r>
          </w:p>
        </w:tc>
        <w:tc>
          <w:tcPr>
            <w:tcW w:w="2585" w:type="dxa"/>
          </w:tcPr>
          <w:p w14:paraId="76EB8F70" w14:textId="7B0A3044" w:rsidR="005E4AB9" w:rsidRDefault="005E4AB9" w:rsidP="005E4AB9">
            <w:pPr>
              <w:pStyle w:val="Brdtext"/>
            </w:pPr>
            <w:r>
              <w:rPr>
                <w:lang w:val="en"/>
              </w:rPr>
              <w:t>3</w:t>
            </w:r>
          </w:p>
        </w:tc>
      </w:tr>
      <w:tr w:rsidR="005E4AB9" w14:paraId="5BBB7F8C" w14:textId="77777777" w:rsidTr="005E4AB9">
        <w:tc>
          <w:tcPr>
            <w:tcW w:w="2165" w:type="dxa"/>
          </w:tcPr>
          <w:p w14:paraId="57A75D7A" w14:textId="77777777" w:rsidR="005E4AB9" w:rsidRDefault="005E4AB9" w:rsidP="005E4AB9">
            <w:pPr>
              <w:pStyle w:val="Brdtext"/>
            </w:pPr>
            <w:r>
              <w:rPr>
                <w:lang w:val="en"/>
              </w:rPr>
              <w:t>6</w:t>
            </w:r>
          </w:p>
        </w:tc>
        <w:tc>
          <w:tcPr>
            <w:tcW w:w="2610" w:type="dxa"/>
          </w:tcPr>
          <w:p w14:paraId="4AB9E816" w14:textId="77777777" w:rsidR="005E4AB9" w:rsidRDefault="005E4AB9" w:rsidP="005E4AB9">
            <w:pPr>
              <w:pStyle w:val="Brdtext"/>
            </w:pPr>
            <w:r>
              <w:rPr>
                <w:lang w:val="en"/>
              </w:rPr>
              <w:t>20</w:t>
            </w:r>
          </w:p>
        </w:tc>
        <w:tc>
          <w:tcPr>
            <w:tcW w:w="2585" w:type="dxa"/>
          </w:tcPr>
          <w:p w14:paraId="59097ADE" w14:textId="0D35AABB" w:rsidR="005E4AB9" w:rsidRDefault="005E4AB9" w:rsidP="005E4AB9">
            <w:pPr>
              <w:pStyle w:val="Brdtext"/>
            </w:pPr>
            <w:r>
              <w:rPr>
                <w:lang w:val="en"/>
              </w:rPr>
              <w:t>2</w:t>
            </w:r>
          </w:p>
        </w:tc>
      </w:tr>
      <w:tr w:rsidR="005E4AB9" w14:paraId="290688EB" w14:textId="77777777" w:rsidTr="005E4AB9">
        <w:tc>
          <w:tcPr>
            <w:tcW w:w="2165" w:type="dxa"/>
          </w:tcPr>
          <w:p w14:paraId="43190316" w14:textId="77777777" w:rsidR="005E4AB9" w:rsidRDefault="005E4AB9" w:rsidP="005E4AB9">
            <w:pPr>
              <w:pStyle w:val="Brdtext"/>
            </w:pPr>
            <w:r>
              <w:rPr>
                <w:lang w:val="en"/>
              </w:rPr>
              <w:t>7</w:t>
            </w:r>
          </w:p>
        </w:tc>
        <w:tc>
          <w:tcPr>
            <w:tcW w:w="2610" w:type="dxa"/>
          </w:tcPr>
          <w:p w14:paraId="31984C0B" w14:textId="77777777" w:rsidR="005E4AB9" w:rsidRDefault="005E4AB9" w:rsidP="005E4AB9">
            <w:pPr>
              <w:pStyle w:val="Brdtext"/>
            </w:pPr>
            <w:r>
              <w:rPr>
                <w:lang w:val="en"/>
              </w:rPr>
              <w:t>21</w:t>
            </w:r>
          </w:p>
        </w:tc>
        <w:tc>
          <w:tcPr>
            <w:tcW w:w="2585" w:type="dxa"/>
          </w:tcPr>
          <w:p w14:paraId="3AAA0ECC" w14:textId="77777777" w:rsidR="005E4AB9" w:rsidRDefault="005E4AB9" w:rsidP="005E4AB9">
            <w:pPr>
              <w:pStyle w:val="Brdtext"/>
            </w:pPr>
            <w:r>
              <w:rPr>
                <w:lang w:val="en"/>
              </w:rPr>
              <w:t>1</w:t>
            </w:r>
          </w:p>
        </w:tc>
      </w:tr>
      <w:tr w:rsidR="005E4AB9" w14:paraId="25412825" w14:textId="77777777" w:rsidTr="005E4AB9">
        <w:tc>
          <w:tcPr>
            <w:tcW w:w="2165" w:type="dxa"/>
          </w:tcPr>
          <w:p w14:paraId="7ABF6CEB" w14:textId="77777777" w:rsidR="005E4AB9" w:rsidRDefault="005E4AB9" w:rsidP="005E4AB9">
            <w:pPr>
              <w:pStyle w:val="Brdtext"/>
            </w:pPr>
            <w:r>
              <w:rPr>
                <w:lang w:val="en"/>
              </w:rPr>
              <w:t>8</w:t>
            </w:r>
          </w:p>
        </w:tc>
        <w:tc>
          <w:tcPr>
            <w:tcW w:w="2610" w:type="dxa"/>
          </w:tcPr>
          <w:p w14:paraId="1CC27380" w14:textId="77777777" w:rsidR="005E4AB9" w:rsidRDefault="005E4AB9" w:rsidP="005E4AB9">
            <w:pPr>
              <w:pStyle w:val="Brdtext"/>
            </w:pPr>
            <w:r>
              <w:rPr>
                <w:lang w:val="en"/>
              </w:rPr>
              <w:t>27</w:t>
            </w:r>
          </w:p>
        </w:tc>
        <w:tc>
          <w:tcPr>
            <w:tcW w:w="2585" w:type="dxa"/>
          </w:tcPr>
          <w:p w14:paraId="6AD5C05A" w14:textId="77777777" w:rsidR="005E4AB9" w:rsidRDefault="005E4AB9" w:rsidP="005E4AB9">
            <w:pPr>
              <w:pStyle w:val="Brdtext"/>
            </w:pPr>
            <w:r>
              <w:rPr>
                <w:lang w:val="en"/>
              </w:rPr>
              <w:t>0</w:t>
            </w:r>
          </w:p>
        </w:tc>
      </w:tr>
      <w:tr w:rsidR="005E4AB9" w14:paraId="446727AA" w14:textId="77777777" w:rsidTr="005E4AB9">
        <w:tc>
          <w:tcPr>
            <w:tcW w:w="2165" w:type="dxa"/>
          </w:tcPr>
          <w:p w14:paraId="4FADD933" w14:textId="77777777" w:rsidR="005E4AB9" w:rsidRDefault="005E4AB9" w:rsidP="005E4AB9">
            <w:pPr>
              <w:pStyle w:val="Brdtext"/>
            </w:pPr>
            <w:r>
              <w:rPr>
                <w:lang w:val="en"/>
              </w:rPr>
              <w:t>9</w:t>
            </w:r>
          </w:p>
        </w:tc>
        <w:tc>
          <w:tcPr>
            <w:tcW w:w="2610" w:type="dxa"/>
          </w:tcPr>
          <w:p w14:paraId="5B72577C" w14:textId="77777777" w:rsidR="005E4AB9" w:rsidRDefault="005E4AB9" w:rsidP="005E4AB9">
            <w:pPr>
              <w:pStyle w:val="Brdtext"/>
            </w:pPr>
            <w:r>
              <w:rPr>
                <w:lang w:val="en"/>
              </w:rPr>
              <w:t>33</w:t>
            </w:r>
          </w:p>
        </w:tc>
        <w:tc>
          <w:tcPr>
            <w:tcW w:w="2585" w:type="dxa"/>
          </w:tcPr>
          <w:p w14:paraId="4C9327B5" w14:textId="77777777" w:rsidR="005E4AB9" w:rsidRDefault="005E4AB9" w:rsidP="005E4AB9">
            <w:pPr>
              <w:pStyle w:val="Brdtext"/>
            </w:pPr>
            <w:r>
              <w:rPr>
                <w:lang w:val="en"/>
              </w:rPr>
              <w:t xml:space="preserve">50% of </w:t>
            </w:r>
            <w:r>
              <w:rPr>
                <w:lang w:val="en"/>
              </w:rPr>
              <w:sym w:font="Symbol" w:char="F044"/>
            </w:r>
            <w:proofErr w:type="spellStart"/>
            <w:r>
              <w:rPr>
                <w:lang w:val="en"/>
              </w:rPr>
              <w:t>Pmax</w:t>
            </w:r>
            <w:proofErr w:type="spellEnd"/>
          </w:p>
        </w:tc>
      </w:tr>
      <w:tr w:rsidR="005E4AB9" w14:paraId="2704D4EC" w14:textId="77777777" w:rsidTr="005E4AB9">
        <w:tc>
          <w:tcPr>
            <w:tcW w:w="2165" w:type="dxa"/>
          </w:tcPr>
          <w:p w14:paraId="44698797" w14:textId="77777777" w:rsidR="005E4AB9" w:rsidRDefault="005E4AB9" w:rsidP="005E4AB9">
            <w:pPr>
              <w:pStyle w:val="Brdtext"/>
            </w:pPr>
            <w:r>
              <w:rPr>
                <w:lang w:val="en"/>
              </w:rPr>
              <w:t>10</w:t>
            </w:r>
          </w:p>
        </w:tc>
        <w:tc>
          <w:tcPr>
            <w:tcW w:w="2610" w:type="dxa"/>
          </w:tcPr>
          <w:p w14:paraId="1F8375BD" w14:textId="77777777" w:rsidR="005E4AB9" w:rsidRDefault="005E4AB9" w:rsidP="005E4AB9">
            <w:pPr>
              <w:pStyle w:val="Brdtext"/>
            </w:pPr>
            <w:r>
              <w:rPr>
                <w:lang w:val="en"/>
              </w:rPr>
              <w:t>39</w:t>
            </w:r>
          </w:p>
        </w:tc>
        <w:tc>
          <w:tcPr>
            <w:tcW w:w="2585" w:type="dxa"/>
          </w:tcPr>
          <w:p w14:paraId="11488AE3" w14:textId="77777777" w:rsidR="005E4AB9" w:rsidRDefault="005E4AB9" w:rsidP="005E4AB9">
            <w:pPr>
              <w:pStyle w:val="Brdtext"/>
            </w:pPr>
            <w:r>
              <w:rPr>
                <w:lang w:val="en"/>
              </w:rPr>
              <w:t>0</w:t>
            </w:r>
          </w:p>
        </w:tc>
      </w:tr>
      <w:tr w:rsidR="005E4AB9" w14:paraId="0187957A" w14:textId="77777777" w:rsidTr="005E4AB9">
        <w:tc>
          <w:tcPr>
            <w:tcW w:w="2165" w:type="dxa"/>
          </w:tcPr>
          <w:p w14:paraId="7F692CE2" w14:textId="77777777" w:rsidR="005E4AB9" w:rsidRDefault="005E4AB9" w:rsidP="005E4AB9">
            <w:pPr>
              <w:pStyle w:val="Brdtext"/>
            </w:pPr>
            <w:r>
              <w:rPr>
                <w:lang w:val="en"/>
              </w:rPr>
              <w:t>11</w:t>
            </w:r>
          </w:p>
        </w:tc>
        <w:tc>
          <w:tcPr>
            <w:tcW w:w="2610" w:type="dxa"/>
          </w:tcPr>
          <w:p w14:paraId="00EBE16D" w14:textId="77777777" w:rsidR="005E4AB9" w:rsidRDefault="005E4AB9" w:rsidP="005E4AB9">
            <w:pPr>
              <w:pStyle w:val="Brdtext"/>
            </w:pPr>
            <w:r>
              <w:rPr>
                <w:lang w:val="en"/>
              </w:rPr>
              <w:t>45</w:t>
            </w:r>
          </w:p>
        </w:tc>
        <w:tc>
          <w:tcPr>
            <w:tcW w:w="2585" w:type="dxa"/>
          </w:tcPr>
          <w:p w14:paraId="7433C7DE" w14:textId="77777777" w:rsidR="005E4AB9" w:rsidRDefault="005E4AB9" w:rsidP="005E4AB9">
            <w:pPr>
              <w:pStyle w:val="Brdtext"/>
            </w:pPr>
            <w:r>
              <w:rPr>
                <w:lang w:val="en"/>
              </w:rPr>
              <w:t xml:space="preserve">100% of </w:t>
            </w:r>
            <w:r>
              <w:rPr>
                <w:lang w:val="en"/>
              </w:rPr>
              <w:sym w:font="Symbol" w:char="F044"/>
            </w:r>
            <w:proofErr w:type="spellStart"/>
            <w:r>
              <w:rPr>
                <w:lang w:val="en"/>
              </w:rPr>
              <w:t>Pmax</w:t>
            </w:r>
            <w:proofErr w:type="spellEnd"/>
          </w:p>
        </w:tc>
      </w:tr>
      <w:tr w:rsidR="005E4AB9" w14:paraId="31E099CA" w14:textId="77777777" w:rsidTr="005E4AB9">
        <w:tc>
          <w:tcPr>
            <w:tcW w:w="2165" w:type="dxa"/>
          </w:tcPr>
          <w:p w14:paraId="497E11B5" w14:textId="77777777" w:rsidR="005E4AB9" w:rsidRDefault="005E4AB9" w:rsidP="005E4AB9">
            <w:pPr>
              <w:pStyle w:val="Brdtext"/>
            </w:pPr>
            <w:r>
              <w:rPr>
                <w:lang w:val="en"/>
              </w:rPr>
              <w:t>12</w:t>
            </w:r>
          </w:p>
        </w:tc>
        <w:tc>
          <w:tcPr>
            <w:tcW w:w="2610" w:type="dxa"/>
          </w:tcPr>
          <w:p w14:paraId="047A22ED" w14:textId="77777777" w:rsidR="005E4AB9" w:rsidRDefault="005E4AB9" w:rsidP="005E4AB9">
            <w:pPr>
              <w:pStyle w:val="Brdtext"/>
            </w:pPr>
            <w:r>
              <w:rPr>
                <w:lang w:val="en"/>
              </w:rPr>
              <w:t>51</w:t>
            </w:r>
          </w:p>
        </w:tc>
        <w:tc>
          <w:tcPr>
            <w:tcW w:w="2585" w:type="dxa"/>
          </w:tcPr>
          <w:p w14:paraId="5C9A98B1" w14:textId="77777777" w:rsidR="005E4AB9" w:rsidRDefault="005E4AB9" w:rsidP="005E4AB9">
            <w:pPr>
              <w:pStyle w:val="Brdtext"/>
            </w:pPr>
            <w:r>
              <w:rPr>
                <w:lang w:val="en"/>
              </w:rPr>
              <w:t>0</w:t>
            </w:r>
          </w:p>
        </w:tc>
      </w:tr>
    </w:tbl>
    <w:p w14:paraId="6E6644C8" w14:textId="6E1DFE67" w:rsidR="00830C6C" w:rsidRDefault="00830C6C" w:rsidP="00655BF4">
      <w:pPr>
        <w:pStyle w:val="Brdtext"/>
      </w:pPr>
    </w:p>
    <w:p w14:paraId="0FB5B1CD" w14:textId="59CD06A7" w:rsidR="00074ECF" w:rsidRDefault="00074ECF" w:rsidP="00655BF4">
      <w:pPr>
        <w:pStyle w:val="Brdtext"/>
      </w:pPr>
    </w:p>
    <w:p w14:paraId="29851208" w14:textId="77777777" w:rsidR="00074ECF" w:rsidRDefault="00074ECF" w:rsidP="00655BF4">
      <w:pPr>
        <w:pStyle w:val="Brdtext"/>
      </w:pPr>
    </w:p>
    <w:p w14:paraId="0197CDAA" w14:textId="5158B882" w:rsidR="005E4AB9" w:rsidRPr="00C34E84" w:rsidRDefault="00DD40BC" w:rsidP="005E4AB9">
      <w:pPr>
        <w:pStyle w:val="Rubrik2"/>
        <w:rPr>
          <w:lang w:val="en-US"/>
        </w:rPr>
      </w:pPr>
      <w:r>
        <w:rPr>
          <w:lang w:val="en"/>
        </w:rPr>
        <w:lastRenderedPageBreak/>
        <w:t xml:space="preserve">Maximum </w:t>
      </w:r>
      <w:proofErr w:type="spellStart"/>
      <w:r>
        <w:rPr>
          <w:lang w:val="en"/>
        </w:rPr>
        <w:t>aFRR</w:t>
      </w:r>
      <w:proofErr w:type="spellEnd"/>
      <w:r>
        <w:rPr>
          <w:lang w:val="en"/>
        </w:rPr>
        <w:t xml:space="preserve"> capacity of 4-9 MW, down-regulation</w:t>
      </w:r>
    </w:p>
    <w:tbl>
      <w:tblPr>
        <w:tblStyle w:val="Tabellrutnt"/>
        <w:tblW w:w="0" w:type="auto"/>
        <w:tblLook w:val="04A0" w:firstRow="1" w:lastRow="0" w:firstColumn="1" w:lastColumn="0" w:noHBand="0" w:noVBand="1"/>
      </w:tblPr>
      <w:tblGrid>
        <w:gridCol w:w="2165"/>
        <w:gridCol w:w="2610"/>
        <w:gridCol w:w="2585"/>
      </w:tblGrid>
      <w:tr w:rsidR="005E4AB9" w14:paraId="12D1D270" w14:textId="77777777" w:rsidTr="005E4AB9">
        <w:tc>
          <w:tcPr>
            <w:tcW w:w="2165" w:type="dxa"/>
            <w:shd w:val="clear" w:color="auto" w:fill="D9D9D9" w:themeFill="background1" w:themeFillShade="D9"/>
          </w:tcPr>
          <w:p w14:paraId="769CB15F" w14:textId="77777777" w:rsidR="005E4AB9" w:rsidRPr="004674A7" w:rsidRDefault="005E4AB9" w:rsidP="005E4AB9">
            <w:pPr>
              <w:pStyle w:val="Brdtext"/>
              <w:rPr>
                <w:b/>
              </w:rPr>
            </w:pPr>
            <w:r>
              <w:rPr>
                <w:b/>
                <w:bCs/>
                <w:lang w:val="en"/>
              </w:rPr>
              <w:t>Step</w:t>
            </w:r>
          </w:p>
        </w:tc>
        <w:tc>
          <w:tcPr>
            <w:tcW w:w="2610" w:type="dxa"/>
            <w:shd w:val="clear" w:color="auto" w:fill="D9D9D9" w:themeFill="background1" w:themeFillShade="D9"/>
          </w:tcPr>
          <w:p w14:paraId="744D7D6C" w14:textId="77777777" w:rsidR="005E4AB9" w:rsidRPr="004674A7" w:rsidRDefault="005E4AB9" w:rsidP="005E4AB9">
            <w:pPr>
              <w:pStyle w:val="Brdtext"/>
              <w:rPr>
                <w:b/>
              </w:rPr>
            </w:pPr>
            <w:r>
              <w:rPr>
                <w:b/>
                <w:bCs/>
                <w:lang w:val="en"/>
              </w:rPr>
              <w:t>Time [minutes]</w:t>
            </w:r>
          </w:p>
        </w:tc>
        <w:tc>
          <w:tcPr>
            <w:tcW w:w="2585" w:type="dxa"/>
            <w:shd w:val="clear" w:color="auto" w:fill="D9D9D9" w:themeFill="background1" w:themeFillShade="D9"/>
          </w:tcPr>
          <w:p w14:paraId="5BD1986F" w14:textId="77777777" w:rsidR="005E4AB9" w:rsidRPr="004674A7" w:rsidRDefault="005E4AB9" w:rsidP="005E4AB9">
            <w:pPr>
              <w:pStyle w:val="Brdtext"/>
              <w:rPr>
                <w:b/>
              </w:rPr>
            </w:pPr>
            <w:proofErr w:type="spellStart"/>
            <w:r>
              <w:rPr>
                <w:b/>
                <w:bCs/>
                <w:lang w:val="en"/>
              </w:rPr>
              <w:t>aFRR</w:t>
            </w:r>
            <w:proofErr w:type="spellEnd"/>
            <w:r>
              <w:rPr>
                <w:b/>
                <w:bCs/>
                <w:lang w:val="en"/>
              </w:rPr>
              <w:t xml:space="preserve"> </w:t>
            </w:r>
            <w:proofErr w:type="spellStart"/>
            <w:r>
              <w:rPr>
                <w:b/>
                <w:bCs/>
                <w:lang w:val="en"/>
              </w:rPr>
              <w:t>setpoint</w:t>
            </w:r>
            <w:proofErr w:type="spellEnd"/>
            <w:r>
              <w:rPr>
                <w:b/>
                <w:bCs/>
                <w:lang w:val="en"/>
              </w:rPr>
              <w:t xml:space="preserve"> [MW]</w:t>
            </w:r>
          </w:p>
        </w:tc>
      </w:tr>
      <w:tr w:rsidR="005E4AB9" w14:paraId="5D192C0F" w14:textId="77777777" w:rsidTr="005E4AB9">
        <w:tc>
          <w:tcPr>
            <w:tcW w:w="2165" w:type="dxa"/>
          </w:tcPr>
          <w:p w14:paraId="1682CCAF" w14:textId="77777777" w:rsidR="005E4AB9" w:rsidRDefault="005E4AB9" w:rsidP="005E4AB9">
            <w:pPr>
              <w:pStyle w:val="Brdtext"/>
            </w:pPr>
            <w:r>
              <w:rPr>
                <w:lang w:val="en"/>
              </w:rPr>
              <w:t>0</w:t>
            </w:r>
          </w:p>
        </w:tc>
        <w:tc>
          <w:tcPr>
            <w:tcW w:w="2610" w:type="dxa"/>
          </w:tcPr>
          <w:p w14:paraId="32F31FAE" w14:textId="77777777" w:rsidR="005E4AB9" w:rsidRDefault="005E4AB9" w:rsidP="005E4AB9">
            <w:pPr>
              <w:pStyle w:val="Brdtext"/>
            </w:pPr>
            <w:r>
              <w:rPr>
                <w:lang w:val="en"/>
              </w:rPr>
              <w:t>0</w:t>
            </w:r>
          </w:p>
        </w:tc>
        <w:tc>
          <w:tcPr>
            <w:tcW w:w="2585" w:type="dxa"/>
          </w:tcPr>
          <w:p w14:paraId="34132257" w14:textId="77777777" w:rsidR="005E4AB9" w:rsidRDefault="005E4AB9" w:rsidP="005E4AB9">
            <w:pPr>
              <w:pStyle w:val="Brdtext"/>
            </w:pPr>
            <w:r>
              <w:rPr>
                <w:lang w:val="en"/>
              </w:rPr>
              <w:t>0</w:t>
            </w:r>
          </w:p>
        </w:tc>
      </w:tr>
      <w:tr w:rsidR="005E4AB9" w14:paraId="5F252929" w14:textId="77777777" w:rsidTr="005E4AB9">
        <w:tc>
          <w:tcPr>
            <w:tcW w:w="2165" w:type="dxa"/>
          </w:tcPr>
          <w:p w14:paraId="29BC2E17" w14:textId="77777777" w:rsidR="005E4AB9" w:rsidRDefault="005E4AB9" w:rsidP="005E4AB9">
            <w:pPr>
              <w:pStyle w:val="Brdtext"/>
            </w:pPr>
            <w:r>
              <w:rPr>
                <w:lang w:val="en"/>
              </w:rPr>
              <w:t>1</w:t>
            </w:r>
          </w:p>
        </w:tc>
        <w:tc>
          <w:tcPr>
            <w:tcW w:w="2610" w:type="dxa"/>
          </w:tcPr>
          <w:p w14:paraId="3340FEC0" w14:textId="77777777" w:rsidR="005E4AB9" w:rsidRDefault="005E4AB9" w:rsidP="005E4AB9">
            <w:pPr>
              <w:pStyle w:val="Brdtext"/>
            </w:pPr>
            <w:r>
              <w:rPr>
                <w:lang w:val="en"/>
              </w:rPr>
              <w:t>5</w:t>
            </w:r>
          </w:p>
        </w:tc>
        <w:tc>
          <w:tcPr>
            <w:tcW w:w="2585" w:type="dxa"/>
          </w:tcPr>
          <w:p w14:paraId="5F79CFC9" w14:textId="14B9B7AA" w:rsidR="005E4AB9" w:rsidRDefault="005E4AB9" w:rsidP="005E4AB9">
            <w:pPr>
              <w:pStyle w:val="Brdtext"/>
            </w:pPr>
            <w:r>
              <w:rPr>
                <w:lang w:val="en"/>
              </w:rPr>
              <w:t>-1</w:t>
            </w:r>
          </w:p>
        </w:tc>
      </w:tr>
      <w:tr w:rsidR="005E4AB9" w14:paraId="5D345806" w14:textId="77777777" w:rsidTr="005E4AB9">
        <w:tc>
          <w:tcPr>
            <w:tcW w:w="2165" w:type="dxa"/>
          </w:tcPr>
          <w:p w14:paraId="2FA8ED40" w14:textId="77777777" w:rsidR="005E4AB9" w:rsidRDefault="005E4AB9" w:rsidP="005E4AB9">
            <w:pPr>
              <w:pStyle w:val="Brdtext"/>
            </w:pPr>
            <w:r>
              <w:rPr>
                <w:lang w:val="en"/>
              </w:rPr>
              <w:t>2</w:t>
            </w:r>
          </w:p>
        </w:tc>
        <w:tc>
          <w:tcPr>
            <w:tcW w:w="2610" w:type="dxa"/>
          </w:tcPr>
          <w:p w14:paraId="7EA2848A" w14:textId="77777777" w:rsidR="005E4AB9" w:rsidRDefault="005E4AB9" w:rsidP="005E4AB9">
            <w:pPr>
              <w:pStyle w:val="Brdtext"/>
            </w:pPr>
            <w:r>
              <w:rPr>
                <w:lang w:val="en"/>
              </w:rPr>
              <w:t>11</w:t>
            </w:r>
          </w:p>
        </w:tc>
        <w:tc>
          <w:tcPr>
            <w:tcW w:w="2585" w:type="dxa"/>
          </w:tcPr>
          <w:p w14:paraId="3BC3AF99" w14:textId="3486FC79" w:rsidR="005E4AB9" w:rsidRDefault="005E4AB9" w:rsidP="005E4AB9">
            <w:pPr>
              <w:pStyle w:val="Brdtext"/>
            </w:pPr>
            <w:r>
              <w:rPr>
                <w:lang w:val="en"/>
              </w:rPr>
              <w:t>-2</w:t>
            </w:r>
          </w:p>
        </w:tc>
      </w:tr>
      <w:tr w:rsidR="005E4AB9" w14:paraId="17D8A911" w14:textId="77777777" w:rsidTr="005E4AB9">
        <w:tc>
          <w:tcPr>
            <w:tcW w:w="2165" w:type="dxa"/>
          </w:tcPr>
          <w:p w14:paraId="3C21B70C" w14:textId="77777777" w:rsidR="005E4AB9" w:rsidRDefault="005E4AB9" w:rsidP="005E4AB9">
            <w:pPr>
              <w:pStyle w:val="Brdtext"/>
            </w:pPr>
            <w:r>
              <w:rPr>
                <w:lang w:val="en"/>
              </w:rPr>
              <w:t>3</w:t>
            </w:r>
          </w:p>
        </w:tc>
        <w:tc>
          <w:tcPr>
            <w:tcW w:w="2610" w:type="dxa"/>
          </w:tcPr>
          <w:p w14:paraId="74780B2B" w14:textId="77777777" w:rsidR="005E4AB9" w:rsidRDefault="005E4AB9" w:rsidP="005E4AB9">
            <w:pPr>
              <w:pStyle w:val="Brdtext"/>
            </w:pPr>
            <w:r>
              <w:rPr>
                <w:lang w:val="en"/>
              </w:rPr>
              <w:t>12</w:t>
            </w:r>
          </w:p>
        </w:tc>
        <w:tc>
          <w:tcPr>
            <w:tcW w:w="2585" w:type="dxa"/>
          </w:tcPr>
          <w:p w14:paraId="3C515939" w14:textId="6BCB788C" w:rsidR="005E4AB9" w:rsidRDefault="005E4AB9" w:rsidP="005E4AB9">
            <w:pPr>
              <w:pStyle w:val="Brdtext"/>
            </w:pPr>
            <w:r>
              <w:rPr>
                <w:lang w:val="en"/>
              </w:rPr>
              <w:t>-3</w:t>
            </w:r>
          </w:p>
        </w:tc>
      </w:tr>
      <w:tr w:rsidR="005E4AB9" w14:paraId="3034E8C3" w14:textId="77777777" w:rsidTr="005E4AB9">
        <w:tc>
          <w:tcPr>
            <w:tcW w:w="2165" w:type="dxa"/>
          </w:tcPr>
          <w:p w14:paraId="6DDA9DFB" w14:textId="77777777" w:rsidR="005E4AB9" w:rsidRDefault="005E4AB9" w:rsidP="005E4AB9">
            <w:pPr>
              <w:pStyle w:val="Brdtext"/>
            </w:pPr>
            <w:r>
              <w:rPr>
                <w:lang w:val="en"/>
              </w:rPr>
              <w:t>4</w:t>
            </w:r>
          </w:p>
        </w:tc>
        <w:tc>
          <w:tcPr>
            <w:tcW w:w="2610" w:type="dxa"/>
          </w:tcPr>
          <w:p w14:paraId="76EB97D9" w14:textId="77777777" w:rsidR="005E4AB9" w:rsidRDefault="005E4AB9" w:rsidP="005E4AB9">
            <w:pPr>
              <w:pStyle w:val="Brdtext"/>
            </w:pPr>
            <w:r>
              <w:rPr>
                <w:lang w:val="en"/>
              </w:rPr>
              <w:t>13</w:t>
            </w:r>
          </w:p>
        </w:tc>
        <w:tc>
          <w:tcPr>
            <w:tcW w:w="2585" w:type="dxa"/>
          </w:tcPr>
          <w:p w14:paraId="472D4ECD" w14:textId="21FF1502" w:rsidR="005E4AB9" w:rsidRDefault="005E4AB9" w:rsidP="005E4AB9">
            <w:pPr>
              <w:pStyle w:val="Brdtext"/>
            </w:pPr>
            <w:r>
              <w:rPr>
                <w:lang w:val="en"/>
              </w:rPr>
              <w:t>-4</w:t>
            </w:r>
          </w:p>
        </w:tc>
      </w:tr>
      <w:tr w:rsidR="005E4AB9" w14:paraId="1EC61419" w14:textId="77777777" w:rsidTr="005E4AB9">
        <w:tc>
          <w:tcPr>
            <w:tcW w:w="2165" w:type="dxa"/>
          </w:tcPr>
          <w:p w14:paraId="78D255F5" w14:textId="77777777" w:rsidR="005E4AB9" w:rsidRDefault="005E4AB9" w:rsidP="005E4AB9">
            <w:pPr>
              <w:pStyle w:val="Brdtext"/>
            </w:pPr>
            <w:r>
              <w:rPr>
                <w:lang w:val="en"/>
              </w:rPr>
              <w:t>5</w:t>
            </w:r>
          </w:p>
        </w:tc>
        <w:tc>
          <w:tcPr>
            <w:tcW w:w="2610" w:type="dxa"/>
          </w:tcPr>
          <w:p w14:paraId="38387F08" w14:textId="77777777" w:rsidR="005E4AB9" w:rsidRDefault="005E4AB9" w:rsidP="005E4AB9">
            <w:pPr>
              <w:pStyle w:val="Brdtext"/>
            </w:pPr>
            <w:r>
              <w:rPr>
                <w:lang w:val="en"/>
              </w:rPr>
              <w:t>19</w:t>
            </w:r>
          </w:p>
        </w:tc>
        <w:tc>
          <w:tcPr>
            <w:tcW w:w="2585" w:type="dxa"/>
          </w:tcPr>
          <w:p w14:paraId="6A6E2674" w14:textId="02F1FB8C" w:rsidR="005E4AB9" w:rsidRDefault="005E4AB9" w:rsidP="005E4AB9">
            <w:pPr>
              <w:pStyle w:val="Brdtext"/>
            </w:pPr>
            <w:r>
              <w:rPr>
                <w:lang w:val="en"/>
              </w:rPr>
              <w:t>-3</w:t>
            </w:r>
          </w:p>
        </w:tc>
      </w:tr>
      <w:tr w:rsidR="005E4AB9" w14:paraId="31B8046E" w14:textId="77777777" w:rsidTr="005E4AB9">
        <w:tc>
          <w:tcPr>
            <w:tcW w:w="2165" w:type="dxa"/>
          </w:tcPr>
          <w:p w14:paraId="2FFDC266" w14:textId="77777777" w:rsidR="005E4AB9" w:rsidRDefault="005E4AB9" w:rsidP="005E4AB9">
            <w:pPr>
              <w:pStyle w:val="Brdtext"/>
            </w:pPr>
            <w:r>
              <w:rPr>
                <w:lang w:val="en"/>
              </w:rPr>
              <w:t>6</w:t>
            </w:r>
          </w:p>
        </w:tc>
        <w:tc>
          <w:tcPr>
            <w:tcW w:w="2610" w:type="dxa"/>
          </w:tcPr>
          <w:p w14:paraId="35178930" w14:textId="77777777" w:rsidR="005E4AB9" w:rsidRDefault="005E4AB9" w:rsidP="005E4AB9">
            <w:pPr>
              <w:pStyle w:val="Brdtext"/>
            </w:pPr>
            <w:r>
              <w:rPr>
                <w:lang w:val="en"/>
              </w:rPr>
              <w:t>20</w:t>
            </w:r>
          </w:p>
        </w:tc>
        <w:tc>
          <w:tcPr>
            <w:tcW w:w="2585" w:type="dxa"/>
          </w:tcPr>
          <w:p w14:paraId="62F6D0E0" w14:textId="6BA90207" w:rsidR="005E4AB9" w:rsidRDefault="005E4AB9" w:rsidP="005E4AB9">
            <w:pPr>
              <w:pStyle w:val="Brdtext"/>
            </w:pPr>
            <w:r>
              <w:rPr>
                <w:lang w:val="en"/>
              </w:rPr>
              <w:t>-2</w:t>
            </w:r>
          </w:p>
        </w:tc>
      </w:tr>
      <w:tr w:rsidR="005E4AB9" w14:paraId="174301FD" w14:textId="77777777" w:rsidTr="005E4AB9">
        <w:tc>
          <w:tcPr>
            <w:tcW w:w="2165" w:type="dxa"/>
          </w:tcPr>
          <w:p w14:paraId="7B8ECEBE" w14:textId="77777777" w:rsidR="005E4AB9" w:rsidRDefault="005E4AB9" w:rsidP="005E4AB9">
            <w:pPr>
              <w:pStyle w:val="Brdtext"/>
            </w:pPr>
            <w:r>
              <w:rPr>
                <w:lang w:val="en"/>
              </w:rPr>
              <w:t>7</w:t>
            </w:r>
          </w:p>
        </w:tc>
        <w:tc>
          <w:tcPr>
            <w:tcW w:w="2610" w:type="dxa"/>
          </w:tcPr>
          <w:p w14:paraId="309E469C" w14:textId="77777777" w:rsidR="005E4AB9" w:rsidRDefault="005E4AB9" w:rsidP="005E4AB9">
            <w:pPr>
              <w:pStyle w:val="Brdtext"/>
            </w:pPr>
            <w:r>
              <w:rPr>
                <w:lang w:val="en"/>
              </w:rPr>
              <w:t>21</w:t>
            </w:r>
          </w:p>
        </w:tc>
        <w:tc>
          <w:tcPr>
            <w:tcW w:w="2585" w:type="dxa"/>
          </w:tcPr>
          <w:p w14:paraId="4307A49D" w14:textId="2995DB14" w:rsidR="005E4AB9" w:rsidRDefault="005E4AB9" w:rsidP="005E4AB9">
            <w:pPr>
              <w:pStyle w:val="Brdtext"/>
            </w:pPr>
            <w:r>
              <w:rPr>
                <w:lang w:val="en"/>
              </w:rPr>
              <w:t>-1</w:t>
            </w:r>
          </w:p>
        </w:tc>
      </w:tr>
      <w:tr w:rsidR="005E4AB9" w14:paraId="22779EC3" w14:textId="77777777" w:rsidTr="005E4AB9">
        <w:tc>
          <w:tcPr>
            <w:tcW w:w="2165" w:type="dxa"/>
          </w:tcPr>
          <w:p w14:paraId="00B0106B" w14:textId="77777777" w:rsidR="005E4AB9" w:rsidRDefault="005E4AB9" w:rsidP="005E4AB9">
            <w:pPr>
              <w:pStyle w:val="Brdtext"/>
            </w:pPr>
            <w:r>
              <w:rPr>
                <w:lang w:val="en"/>
              </w:rPr>
              <w:t>8</w:t>
            </w:r>
          </w:p>
        </w:tc>
        <w:tc>
          <w:tcPr>
            <w:tcW w:w="2610" w:type="dxa"/>
          </w:tcPr>
          <w:p w14:paraId="7D72939D" w14:textId="77777777" w:rsidR="005E4AB9" w:rsidRDefault="005E4AB9" w:rsidP="005E4AB9">
            <w:pPr>
              <w:pStyle w:val="Brdtext"/>
            </w:pPr>
            <w:r>
              <w:rPr>
                <w:lang w:val="en"/>
              </w:rPr>
              <w:t>27</w:t>
            </w:r>
          </w:p>
        </w:tc>
        <w:tc>
          <w:tcPr>
            <w:tcW w:w="2585" w:type="dxa"/>
          </w:tcPr>
          <w:p w14:paraId="2F95D776" w14:textId="77777777" w:rsidR="005E4AB9" w:rsidRDefault="005E4AB9" w:rsidP="005E4AB9">
            <w:pPr>
              <w:pStyle w:val="Brdtext"/>
            </w:pPr>
            <w:r>
              <w:rPr>
                <w:lang w:val="en"/>
              </w:rPr>
              <w:t>0</w:t>
            </w:r>
          </w:p>
        </w:tc>
      </w:tr>
      <w:tr w:rsidR="005E4AB9" w14:paraId="7A874243" w14:textId="77777777" w:rsidTr="005E4AB9">
        <w:tc>
          <w:tcPr>
            <w:tcW w:w="2165" w:type="dxa"/>
          </w:tcPr>
          <w:p w14:paraId="621270F6" w14:textId="77777777" w:rsidR="005E4AB9" w:rsidRDefault="005E4AB9" w:rsidP="005E4AB9">
            <w:pPr>
              <w:pStyle w:val="Brdtext"/>
            </w:pPr>
            <w:r>
              <w:rPr>
                <w:lang w:val="en"/>
              </w:rPr>
              <w:t>9</w:t>
            </w:r>
          </w:p>
        </w:tc>
        <w:tc>
          <w:tcPr>
            <w:tcW w:w="2610" w:type="dxa"/>
          </w:tcPr>
          <w:p w14:paraId="78846A33" w14:textId="77777777" w:rsidR="005E4AB9" w:rsidRDefault="005E4AB9" w:rsidP="005E4AB9">
            <w:pPr>
              <w:pStyle w:val="Brdtext"/>
            </w:pPr>
            <w:r>
              <w:rPr>
                <w:lang w:val="en"/>
              </w:rPr>
              <w:t>33</w:t>
            </w:r>
          </w:p>
        </w:tc>
        <w:tc>
          <w:tcPr>
            <w:tcW w:w="2585" w:type="dxa"/>
          </w:tcPr>
          <w:p w14:paraId="0AEB28C2" w14:textId="77777777" w:rsidR="005E4AB9" w:rsidRDefault="005E4AB9" w:rsidP="005E4AB9">
            <w:pPr>
              <w:pStyle w:val="Brdtext"/>
            </w:pPr>
            <w:r>
              <w:rPr>
                <w:lang w:val="en"/>
              </w:rPr>
              <w:t xml:space="preserve">50% of </w:t>
            </w:r>
            <w:r>
              <w:rPr>
                <w:lang w:val="en"/>
              </w:rPr>
              <w:sym w:font="Symbol" w:char="F044"/>
            </w:r>
            <w:proofErr w:type="spellStart"/>
            <w:r>
              <w:rPr>
                <w:lang w:val="en"/>
              </w:rPr>
              <w:t>Pmax</w:t>
            </w:r>
            <w:proofErr w:type="spellEnd"/>
          </w:p>
        </w:tc>
      </w:tr>
      <w:tr w:rsidR="005E4AB9" w14:paraId="0431B51F" w14:textId="77777777" w:rsidTr="005E4AB9">
        <w:tc>
          <w:tcPr>
            <w:tcW w:w="2165" w:type="dxa"/>
          </w:tcPr>
          <w:p w14:paraId="3205EF7D" w14:textId="77777777" w:rsidR="005E4AB9" w:rsidRDefault="005E4AB9" w:rsidP="005E4AB9">
            <w:pPr>
              <w:pStyle w:val="Brdtext"/>
            </w:pPr>
            <w:r>
              <w:rPr>
                <w:lang w:val="en"/>
              </w:rPr>
              <w:t>10</w:t>
            </w:r>
          </w:p>
        </w:tc>
        <w:tc>
          <w:tcPr>
            <w:tcW w:w="2610" w:type="dxa"/>
          </w:tcPr>
          <w:p w14:paraId="28C15EA9" w14:textId="77777777" w:rsidR="005E4AB9" w:rsidRDefault="005E4AB9" w:rsidP="005E4AB9">
            <w:pPr>
              <w:pStyle w:val="Brdtext"/>
            </w:pPr>
            <w:r>
              <w:rPr>
                <w:lang w:val="en"/>
              </w:rPr>
              <w:t>39</w:t>
            </w:r>
          </w:p>
        </w:tc>
        <w:tc>
          <w:tcPr>
            <w:tcW w:w="2585" w:type="dxa"/>
          </w:tcPr>
          <w:p w14:paraId="1D59417A" w14:textId="77777777" w:rsidR="005E4AB9" w:rsidRDefault="005E4AB9" w:rsidP="005E4AB9">
            <w:pPr>
              <w:pStyle w:val="Brdtext"/>
            </w:pPr>
            <w:r>
              <w:rPr>
                <w:lang w:val="en"/>
              </w:rPr>
              <w:t>0</w:t>
            </w:r>
          </w:p>
        </w:tc>
      </w:tr>
      <w:tr w:rsidR="005E4AB9" w14:paraId="6A4A39BA" w14:textId="77777777" w:rsidTr="005E4AB9">
        <w:tc>
          <w:tcPr>
            <w:tcW w:w="2165" w:type="dxa"/>
          </w:tcPr>
          <w:p w14:paraId="01FE2AE6" w14:textId="77777777" w:rsidR="005E4AB9" w:rsidRDefault="005E4AB9" w:rsidP="005E4AB9">
            <w:pPr>
              <w:pStyle w:val="Brdtext"/>
            </w:pPr>
            <w:r>
              <w:rPr>
                <w:lang w:val="en"/>
              </w:rPr>
              <w:t>11</w:t>
            </w:r>
          </w:p>
        </w:tc>
        <w:tc>
          <w:tcPr>
            <w:tcW w:w="2610" w:type="dxa"/>
          </w:tcPr>
          <w:p w14:paraId="0EC07BB8" w14:textId="77777777" w:rsidR="005E4AB9" w:rsidRDefault="005E4AB9" w:rsidP="005E4AB9">
            <w:pPr>
              <w:pStyle w:val="Brdtext"/>
            </w:pPr>
            <w:r>
              <w:rPr>
                <w:lang w:val="en"/>
              </w:rPr>
              <w:t>45</w:t>
            </w:r>
          </w:p>
        </w:tc>
        <w:tc>
          <w:tcPr>
            <w:tcW w:w="2585" w:type="dxa"/>
          </w:tcPr>
          <w:p w14:paraId="0957043C" w14:textId="77777777" w:rsidR="005E4AB9" w:rsidRDefault="005E4AB9" w:rsidP="005E4AB9">
            <w:pPr>
              <w:pStyle w:val="Brdtext"/>
            </w:pPr>
            <w:r>
              <w:rPr>
                <w:lang w:val="en"/>
              </w:rPr>
              <w:t xml:space="preserve">100% of </w:t>
            </w:r>
            <w:r>
              <w:rPr>
                <w:lang w:val="en"/>
              </w:rPr>
              <w:sym w:font="Symbol" w:char="F044"/>
            </w:r>
            <w:proofErr w:type="spellStart"/>
            <w:r>
              <w:rPr>
                <w:lang w:val="en"/>
              </w:rPr>
              <w:t>Pmax</w:t>
            </w:r>
            <w:proofErr w:type="spellEnd"/>
          </w:p>
        </w:tc>
      </w:tr>
      <w:tr w:rsidR="005E4AB9" w14:paraId="29219295" w14:textId="77777777" w:rsidTr="005E4AB9">
        <w:tc>
          <w:tcPr>
            <w:tcW w:w="2165" w:type="dxa"/>
          </w:tcPr>
          <w:p w14:paraId="3C957CCC" w14:textId="77777777" w:rsidR="005E4AB9" w:rsidRDefault="005E4AB9" w:rsidP="005E4AB9">
            <w:pPr>
              <w:pStyle w:val="Brdtext"/>
            </w:pPr>
            <w:r>
              <w:rPr>
                <w:lang w:val="en"/>
              </w:rPr>
              <w:t>12</w:t>
            </w:r>
          </w:p>
        </w:tc>
        <w:tc>
          <w:tcPr>
            <w:tcW w:w="2610" w:type="dxa"/>
          </w:tcPr>
          <w:p w14:paraId="4DE16AFC" w14:textId="77777777" w:rsidR="005E4AB9" w:rsidRDefault="005E4AB9" w:rsidP="005E4AB9">
            <w:pPr>
              <w:pStyle w:val="Brdtext"/>
            </w:pPr>
            <w:r>
              <w:rPr>
                <w:lang w:val="en"/>
              </w:rPr>
              <w:t>51</w:t>
            </w:r>
          </w:p>
        </w:tc>
        <w:tc>
          <w:tcPr>
            <w:tcW w:w="2585" w:type="dxa"/>
          </w:tcPr>
          <w:p w14:paraId="5BD22D52" w14:textId="77777777" w:rsidR="005E4AB9" w:rsidRDefault="005E4AB9" w:rsidP="005E4AB9">
            <w:pPr>
              <w:pStyle w:val="Brdtext"/>
            </w:pPr>
            <w:r>
              <w:rPr>
                <w:lang w:val="en"/>
              </w:rPr>
              <w:t>0</w:t>
            </w:r>
          </w:p>
        </w:tc>
      </w:tr>
    </w:tbl>
    <w:p w14:paraId="7B06A10E" w14:textId="77777777" w:rsidR="005E4AB9" w:rsidRDefault="005E4AB9" w:rsidP="00655BF4">
      <w:pPr>
        <w:pStyle w:val="Brdtext"/>
      </w:pPr>
    </w:p>
    <w:sectPr w:rsidR="005E4AB9" w:rsidSect="00102292">
      <w:footerReference w:type="even" r:id="rId15"/>
      <w:footerReference w:type="default" r:id="rId16"/>
      <w:footerReference w:type="first" r:id="rId17"/>
      <w:pgSz w:w="11906" w:h="16838" w:code="9"/>
      <w:pgMar w:top="1701" w:right="2268" w:bottom="1418"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01207" w14:textId="77777777" w:rsidR="00264786" w:rsidRDefault="00264786" w:rsidP="008248E4">
      <w:r>
        <w:separator/>
      </w:r>
    </w:p>
  </w:endnote>
  <w:endnote w:type="continuationSeparator" w:id="0">
    <w:p w14:paraId="75BC79DD" w14:textId="77777777" w:rsidR="00264786" w:rsidRDefault="00264786" w:rsidP="00824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31" w:type="dxa"/>
      <w:tblCellMar>
        <w:left w:w="0" w:type="dxa"/>
        <w:right w:w="0" w:type="dxa"/>
      </w:tblCellMar>
      <w:tblLook w:val="01E0" w:firstRow="1" w:lastRow="1" w:firstColumn="1" w:lastColumn="1" w:noHBand="0" w:noVBand="0"/>
    </w:tblPr>
    <w:tblGrid>
      <w:gridCol w:w="5166"/>
      <w:gridCol w:w="2169"/>
      <w:gridCol w:w="2996"/>
    </w:tblGrid>
    <w:tr w:rsidR="00264786" w:rsidRPr="00186D83" w14:paraId="04F78B3A" w14:textId="77777777" w:rsidTr="005E4AB9">
      <w:trPr>
        <w:trHeight w:hRule="exact" w:val="2019"/>
      </w:trPr>
      <w:tc>
        <w:tcPr>
          <w:tcW w:w="5166" w:type="dxa"/>
          <w:shd w:val="clear" w:color="auto" w:fill="auto"/>
          <w:vAlign w:val="bottom"/>
        </w:tcPr>
        <w:p w14:paraId="3028A9F7" w14:textId="77777777" w:rsidR="00264786" w:rsidRPr="00186D83" w:rsidRDefault="00264786" w:rsidP="005E4AB9">
          <w:pPr>
            <w:pStyle w:val="Sidfot"/>
            <w:rPr>
              <w:szCs w:val="2"/>
            </w:rPr>
          </w:pPr>
          <w:r>
            <w:rPr>
              <w:rStyle w:val="Sidnummer"/>
              <w:rFonts w:eastAsiaTheme="majorEastAsia"/>
              <w:lang w:val="en"/>
            </w:rPr>
            <w:fldChar w:fldCharType="begin"/>
          </w:r>
          <w:r>
            <w:rPr>
              <w:rStyle w:val="Sidnummer"/>
              <w:rFonts w:eastAsiaTheme="majorEastAsia"/>
              <w:lang w:val="en"/>
            </w:rPr>
            <w:instrText xml:space="preserve"> PAGE  \* MERGEFORMAT </w:instrText>
          </w:r>
          <w:r>
            <w:rPr>
              <w:rStyle w:val="Sidnummer"/>
              <w:rFonts w:eastAsiaTheme="majorEastAsia"/>
              <w:lang w:val="en"/>
            </w:rPr>
            <w:fldChar w:fldCharType="separate"/>
          </w:r>
          <w:r>
            <w:rPr>
              <w:rStyle w:val="Sidnummer"/>
              <w:rFonts w:eastAsiaTheme="majorEastAsia"/>
              <w:lang w:val="en"/>
            </w:rPr>
            <w:t>14</w:t>
          </w:r>
          <w:r>
            <w:rPr>
              <w:rStyle w:val="Sidnummer"/>
              <w:rFonts w:eastAsiaTheme="majorEastAsia"/>
              <w:lang w:val="en"/>
            </w:rPr>
            <w:fldChar w:fldCharType="end"/>
          </w:r>
          <w:r>
            <w:rPr>
              <w:rStyle w:val="Sidnummer"/>
              <w:rFonts w:eastAsiaTheme="majorEastAsia"/>
              <w:lang w:val="en"/>
            </w:rPr>
            <w:t>/</w:t>
          </w:r>
          <w:r>
            <w:rPr>
              <w:rStyle w:val="Sidnummer"/>
              <w:rFonts w:eastAsiaTheme="majorEastAsia"/>
              <w:lang w:val="en"/>
            </w:rPr>
            <w:fldChar w:fldCharType="begin"/>
          </w:r>
          <w:r>
            <w:rPr>
              <w:rStyle w:val="Sidnummer"/>
              <w:rFonts w:eastAsiaTheme="majorEastAsia"/>
              <w:lang w:val="en"/>
            </w:rPr>
            <w:instrText xml:space="preserve"> NUMPAGES  \* MERGEFORMAT </w:instrText>
          </w:r>
          <w:r>
            <w:rPr>
              <w:rStyle w:val="Sidnummer"/>
              <w:rFonts w:eastAsiaTheme="majorEastAsia"/>
              <w:lang w:val="en"/>
            </w:rPr>
            <w:fldChar w:fldCharType="separate"/>
          </w:r>
          <w:r>
            <w:rPr>
              <w:rStyle w:val="Sidnummer"/>
              <w:rFonts w:eastAsiaTheme="majorEastAsia"/>
              <w:lang w:val="en"/>
            </w:rPr>
            <w:t>13</w:t>
          </w:r>
          <w:r>
            <w:rPr>
              <w:rStyle w:val="Sidnummer"/>
              <w:rFonts w:eastAsiaTheme="majorEastAsia"/>
              <w:lang w:val="en"/>
            </w:rPr>
            <w:fldChar w:fldCharType="end"/>
          </w:r>
        </w:p>
      </w:tc>
      <w:tc>
        <w:tcPr>
          <w:tcW w:w="2169" w:type="dxa"/>
          <w:shd w:val="clear" w:color="auto" w:fill="auto"/>
          <w:vAlign w:val="bottom"/>
        </w:tcPr>
        <w:p w14:paraId="230D4006" w14:textId="77777777" w:rsidR="00264786" w:rsidRPr="0051385A" w:rsidRDefault="00264786" w:rsidP="005E4AB9">
          <w:pPr>
            <w:pStyle w:val="Sidfot"/>
            <w:jc w:val="right"/>
            <w:rPr>
              <w:rStyle w:val="Sidnummer"/>
              <w:rFonts w:eastAsiaTheme="majorEastAsia"/>
            </w:rPr>
          </w:pPr>
          <w:r>
            <w:rPr>
              <w:rStyle w:val="Sidnummer"/>
              <w:rFonts w:eastAsiaTheme="majorEastAsia"/>
              <w:lang w:val="en"/>
            </w:rPr>
            <w:t xml:space="preserve"> </w:t>
          </w:r>
        </w:p>
      </w:tc>
      <w:tc>
        <w:tcPr>
          <w:tcW w:w="2996" w:type="dxa"/>
          <w:shd w:val="clear" w:color="auto" w:fill="auto"/>
          <w:vAlign w:val="bottom"/>
        </w:tcPr>
        <w:p w14:paraId="4E5DF11C" w14:textId="77777777" w:rsidR="00264786" w:rsidRPr="00186D83" w:rsidRDefault="00264786" w:rsidP="005E4AB9">
          <w:pPr>
            <w:pStyle w:val="Sidfot"/>
            <w:jc w:val="center"/>
            <w:rPr>
              <w:szCs w:val="2"/>
            </w:rPr>
          </w:pPr>
          <w:r>
            <w:rPr>
              <w:noProof/>
              <w:szCs w:val="2"/>
            </w:rPr>
            <w:drawing>
              <wp:inline distT="0" distB="0" distL="0" distR="0" wp14:anchorId="60A93CAA" wp14:editId="57894090">
                <wp:extent cx="762000" cy="628650"/>
                <wp:effectExtent l="0" t="0" r="0" b="0"/>
                <wp:docPr id="5" name="Bild 2" descr="logo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ogoSymb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inline>
            </w:drawing>
          </w:r>
        </w:p>
      </w:tc>
    </w:tr>
  </w:tbl>
  <w:p w14:paraId="27A4F18F" w14:textId="77777777" w:rsidR="00264786" w:rsidRDefault="00264786" w:rsidP="005E4AB9">
    <w:pPr>
      <w:pStyle w:val="Sidfot"/>
    </w:pPr>
  </w:p>
  <w:p w14:paraId="7DD3CB58" w14:textId="77777777" w:rsidR="00264786" w:rsidRDefault="0026478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DA340" w14:textId="3613C693" w:rsidR="00264786" w:rsidRPr="00C02C06" w:rsidRDefault="00264786" w:rsidP="005E4AB9">
    <w:pPr>
      <w:pStyle w:val="Sidfot"/>
      <w:jc w:val="center"/>
    </w:pPr>
    <w:r>
      <w:rPr>
        <w:lang w:val="en"/>
      </w:rPr>
      <w:fldChar w:fldCharType="begin"/>
    </w:r>
    <w:r>
      <w:rPr>
        <w:lang w:val="en"/>
      </w:rPr>
      <w:instrText>PAGE   \* MERGEFORMAT</w:instrText>
    </w:r>
    <w:r>
      <w:rPr>
        <w:lang w:val="en"/>
      </w:rPr>
      <w:fldChar w:fldCharType="separate"/>
    </w:r>
    <w:r w:rsidR="00413D60">
      <w:rPr>
        <w:noProof/>
        <w:lang w:val="en"/>
      </w:rPr>
      <w:t>21</w:t>
    </w:r>
    <w:r>
      <w:rPr>
        <w:lang w:val="e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59" w:type="dxa"/>
      <w:tblInd w:w="-3038" w:type="dxa"/>
      <w:tblCellMar>
        <w:left w:w="0" w:type="dxa"/>
        <w:right w:w="0" w:type="dxa"/>
      </w:tblCellMar>
      <w:tblLook w:val="01E0" w:firstRow="1" w:lastRow="1" w:firstColumn="1" w:lastColumn="1" w:noHBand="0" w:noVBand="0"/>
    </w:tblPr>
    <w:tblGrid>
      <w:gridCol w:w="3024"/>
      <w:gridCol w:w="5166"/>
      <w:gridCol w:w="2169"/>
    </w:tblGrid>
    <w:tr w:rsidR="00264786" w:rsidRPr="00186D83" w14:paraId="5EDC7C12" w14:textId="77777777" w:rsidTr="005E4AB9">
      <w:trPr>
        <w:trHeight w:hRule="exact" w:val="2019"/>
      </w:trPr>
      <w:tc>
        <w:tcPr>
          <w:tcW w:w="3024" w:type="dxa"/>
          <w:shd w:val="clear" w:color="auto" w:fill="auto"/>
          <w:tcMar>
            <w:right w:w="0" w:type="dxa"/>
          </w:tcMar>
          <w:vAlign w:val="bottom"/>
        </w:tcPr>
        <w:p w14:paraId="3FF84D45" w14:textId="77777777" w:rsidR="00264786" w:rsidRPr="00186D83" w:rsidRDefault="00264786" w:rsidP="005E4AB9">
          <w:pPr>
            <w:pStyle w:val="Sidfot"/>
            <w:jc w:val="center"/>
            <w:rPr>
              <w:szCs w:val="2"/>
            </w:rPr>
          </w:pPr>
          <w:r>
            <w:rPr>
              <w:noProof/>
              <w:szCs w:val="2"/>
            </w:rPr>
            <w:drawing>
              <wp:inline distT="0" distB="0" distL="0" distR="0" wp14:anchorId="477EC95A" wp14:editId="65FF50E4">
                <wp:extent cx="762000" cy="628650"/>
                <wp:effectExtent l="0" t="0" r="0" b="0"/>
                <wp:docPr id="6" name="Bild 3" descr="logo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logoSymb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inline>
            </w:drawing>
          </w:r>
        </w:p>
      </w:tc>
      <w:tc>
        <w:tcPr>
          <w:tcW w:w="5166" w:type="dxa"/>
          <w:shd w:val="clear" w:color="auto" w:fill="auto"/>
          <w:vAlign w:val="bottom"/>
        </w:tcPr>
        <w:p w14:paraId="33B91D8B" w14:textId="77777777" w:rsidR="00264786" w:rsidRPr="00186D83" w:rsidRDefault="00264786" w:rsidP="005E4AB9">
          <w:pPr>
            <w:pStyle w:val="Sidfot"/>
            <w:rPr>
              <w:szCs w:val="2"/>
            </w:rPr>
          </w:pPr>
        </w:p>
      </w:tc>
      <w:tc>
        <w:tcPr>
          <w:tcW w:w="2169" w:type="dxa"/>
          <w:shd w:val="clear" w:color="auto" w:fill="auto"/>
          <w:vAlign w:val="bottom"/>
        </w:tcPr>
        <w:p w14:paraId="5FAF304A" w14:textId="77777777" w:rsidR="00264786" w:rsidRPr="0051385A" w:rsidRDefault="00264786" w:rsidP="005E4AB9">
          <w:pPr>
            <w:pStyle w:val="Sidfot"/>
            <w:jc w:val="right"/>
            <w:rPr>
              <w:rStyle w:val="Sidnummer"/>
              <w:rFonts w:eastAsiaTheme="majorEastAsia"/>
            </w:rPr>
          </w:pPr>
          <w:r>
            <w:rPr>
              <w:rStyle w:val="Sidnummer"/>
              <w:rFonts w:eastAsiaTheme="majorEastAsia"/>
              <w:lang w:val="en"/>
            </w:rPr>
            <w:fldChar w:fldCharType="begin"/>
          </w:r>
          <w:r>
            <w:rPr>
              <w:rStyle w:val="Sidnummer"/>
              <w:rFonts w:eastAsiaTheme="majorEastAsia"/>
              <w:lang w:val="en"/>
            </w:rPr>
            <w:instrText xml:space="preserve"> PAGE  \* MERGEFORMAT </w:instrText>
          </w:r>
          <w:r>
            <w:rPr>
              <w:rStyle w:val="Sidnummer"/>
              <w:rFonts w:eastAsiaTheme="majorEastAsia"/>
              <w:lang w:val="en"/>
            </w:rPr>
            <w:fldChar w:fldCharType="separate"/>
          </w:r>
          <w:r>
            <w:rPr>
              <w:rStyle w:val="Sidnummer"/>
              <w:rFonts w:eastAsiaTheme="majorEastAsia"/>
              <w:lang w:val="en"/>
            </w:rPr>
            <w:t>5</w:t>
          </w:r>
          <w:r>
            <w:rPr>
              <w:rStyle w:val="Sidnummer"/>
              <w:rFonts w:eastAsiaTheme="majorEastAsia"/>
              <w:lang w:val="en"/>
            </w:rPr>
            <w:fldChar w:fldCharType="end"/>
          </w:r>
          <w:r>
            <w:rPr>
              <w:rStyle w:val="Sidnummer"/>
              <w:rFonts w:eastAsiaTheme="majorEastAsia"/>
              <w:lang w:val="en"/>
            </w:rPr>
            <w:t>/</w:t>
          </w:r>
          <w:r>
            <w:rPr>
              <w:rStyle w:val="Sidnummer"/>
              <w:rFonts w:eastAsiaTheme="majorEastAsia"/>
              <w:lang w:val="en"/>
            </w:rPr>
            <w:fldChar w:fldCharType="begin"/>
          </w:r>
          <w:r>
            <w:rPr>
              <w:rStyle w:val="Sidnummer"/>
              <w:rFonts w:eastAsiaTheme="majorEastAsia"/>
              <w:lang w:val="en"/>
            </w:rPr>
            <w:instrText xml:space="preserve"> NUMPAGES  \* MERGEFORMAT </w:instrText>
          </w:r>
          <w:r>
            <w:rPr>
              <w:rStyle w:val="Sidnummer"/>
              <w:rFonts w:eastAsiaTheme="majorEastAsia"/>
              <w:lang w:val="en"/>
            </w:rPr>
            <w:fldChar w:fldCharType="separate"/>
          </w:r>
          <w:r>
            <w:rPr>
              <w:rStyle w:val="Sidnummer"/>
              <w:rFonts w:eastAsiaTheme="majorEastAsia"/>
              <w:lang w:val="en"/>
            </w:rPr>
            <w:t>13</w:t>
          </w:r>
          <w:r>
            <w:rPr>
              <w:rStyle w:val="Sidnummer"/>
              <w:rFonts w:eastAsiaTheme="majorEastAsia"/>
              <w:lang w:val="en"/>
            </w:rPr>
            <w:fldChar w:fldCharType="end"/>
          </w:r>
          <w:r>
            <w:rPr>
              <w:rStyle w:val="Sidnummer"/>
              <w:rFonts w:eastAsiaTheme="majorEastAsia"/>
              <w:lang w:val="en"/>
            </w:rPr>
            <w:t xml:space="preserve"> </w:t>
          </w:r>
        </w:p>
      </w:tc>
    </w:tr>
  </w:tbl>
  <w:p w14:paraId="4B909BAD" w14:textId="77777777" w:rsidR="00264786" w:rsidRDefault="00264786" w:rsidP="005E4A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3561F" w14:textId="77777777" w:rsidR="00264786" w:rsidRDefault="00264786" w:rsidP="008248E4">
      <w:r>
        <w:separator/>
      </w:r>
    </w:p>
  </w:footnote>
  <w:footnote w:type="continuationSeparator" w:id="0">
    <w:p w14:paraId="23018E9F" w14:textId="77777777" w:rsidR="00264786" w:rsidRDefault="00264786" w:rsidP="008248E4">
      <w:r>
        <w:continuationSeparator/>
      </w:r>
    </w:p>
  </w:footnote>
  <w:footnote w:id="1">
    <w:p w14:paraId="1248440C" w14:textId="77777777" w:rsidR="00264786" w:rsidRPr="00C34E84" w:rsidRDefault="00264786" w:rsidP="007B101A">
      <w:pPr>
        <w:pStyle w:val="Fotnotstext"/>
        <w:rPr>
          <w:lang w:val="en-US"/>
        </w:rPr>
      </w:pPr>
      <w:r>
        <w:rPr>
          <w:rStyle w:val="Fotnotsreferens"/>
          <w:lang w:val="en"/>
        </w:rPr>
        <w:footnoteRef/>
      </w:r>
      <w:r>
        <w:rPr>
          <w:lang w:val="en"/>
        </w:rPr>
        <w:t xml:space="preserve"> Acronym for Full Activation Time</w:t>
      </w:r>
    </w:p>
  </w:footnote>
  <w:footnote w:id="2">
    <w:p w14:paraId="26837C9D" w14:textId="0E59513F" w:rsidR="00264786" w:rsidRPr="00C34E84" w:rsidRDefault="00264786">
      <w:pPr>
        <w:pStyle w:val="Fotnotstext"/>
        <w:rPr>
          <w:lang w:val="en-US"/>
        </w:rPr>
      </w:pPr>
      <w:r>
        <w:rPr>
          <w:rStyle w:val="Fotnotsreferens"/>
          <w:lang w:val="en"/>
        </w:rPr>
        <w:footnoteRef/>
      </w:r>
      <w:r>
        <w:rPr>
          <w:lang w:val="en"/>
        </w:rPr>
        <w:t xml:space="preserve"> The minimum sampling time requirement </w:t>
      </w:r>
      <w:proofErr w:type="gramStart"/>
      <w:r>
        <w:rPr>
          <w:lang w:val="en"/>
        </w:rPr>
        <w:t>is listed</w:t>
      </w:r>
      <w:proofErr w:type="gramEnd"/>
      <w:r>
        <w:rPr>
          <w:lang w:val="en"/>
        </w:rPr>
        <w:t xml:space="preserve"> in </w:t>
      </w:r>
      <w:r>
        <w:rPr>
          <w:lang w:val="en"/>
        </w:rPr>
        <w:fldChar w:fldCharType="begin"/>
      </w:r>
      <w:r>
        <w:rPr>
          <w:lang w:val="en"/>
        </w:rPr>
        <w:instrText xml:space="preserve"> REF _Ref106268319 \h </w:instrText>
      </w:r>
      <w:r>
        <w:rPr>
          <w:lang w:val="en"/>
        </w:rPr>
      </w:r>
      <w:r>
        <w:rPr>
          <w:lang w:val="en"/>
        </w:rPr>
        <w:fldChar w:fldCharType="separate"/>
      </w:r>
      <w:r w:rsidRPr="004B2AAF">
        <w:rPr>
          <w:lang w:val="en-US"/>
        </w:rPr>
        <w:t xml:space="preserve">Table </w:t>
      </w:r>
      <w:r>
        <w:rPr>
          <w:noProof/>
          <w:lang w:val="en-US"/>
        </w:rPr>
        <w:t>2</w:t>
      </w:r>
      <w:r>
        <w:rPr>
          <w:lang w:val="en"/>
        </w:rPr>
        <w:fldChar w:fldCharType="end"/>
      </w:r>
      <w:r>
        <w:rPr>
          <w:lang w:val="en"/>
        </w:rPr>
        <w:fldChar w:fldCharType="begin"/>
      </w:r>
      <w:r>
        <w:rPr>
          <w:lang w:val="en"/>
        </w:rPr>
        <w:instrText xml:space="preserve"> REF _Ref70665992 \h </w:instrText>
      </w:r>
      <w:r>
        <w:rPr>
          <w:lang w:val="en"/>
        </w:rPr>
      </w:r>
      <w:r>
        <w:rPr>
          <w:lang w:val="en"/>
        </w:rPr>
        <w:fldChar w:fldCharType="end"/>
      </w:r>
      <w:r>
        <w:rPr>
          <w:lang w:val="en"/>
        </w:rPr>
        <w:t>.</w:t>
      </w:r>
    </w:p>
  </w:footnote>
  <w:footnote w:id="3">
    <w:p w14:paraId="458595A7" w14:textId="63E8A182" w:rsidR="00264786" w:rsidRPr="00C34E84" w:rsidRDefault="00264786" w:rsidP="00664542">
      <w:pPr>
        <w:pStyle w:val="Fotnotstext"/>
        <w:rPr>
          <w:lang w:val="en-US"/>
        </w:rPr>
      </w:pPr>
      <w:r>
        <w:rPr>
          <w:rStyle w:val="Fotnotsreferens"/>
          <w:lang w:val="en"/>
        </w:rPr>
        <w:footnoteRef/>
      </w:r>
      <w:r>
        <w:rPr>
          <w:lang w:val="en"/>
        </w:rPr>
        <w:t xml:space="preserve"> Pertains to the recommended data sampling time saved during the test. Slower sampling times </w:t>
      </w:r>
      <w:proofErr w:type="gramStart"/>
      <w:r>
        <w:rPr>
          <w:lang w:val="en"/>
        </w:rPr>
        <w:t>can be permitted</w:t>
      </w:r>
      <w:proofErr w:type="gramEnd"/>
      <w:r>
        <w:rPr>
          <w:lang w:val="en"/>
        </w:rPr>
        <w:t>, but must not exceed the maximum sampling time for normal operations (10 seconds).</w:t>
      </w:r>
    </w:p>
  </w:footnote>
  <w:footnote w:id="4">
    <w:p w14:paraId="30CAFFB6" w14:textId="405CCF24" w:rsidR="00264786" w:rsidRPr="00C34E84" w:rsidRDefault="00264786" w:rsidP="00A74E82">
      <w:pPr>
        <w:pStyle w:val="Fotnotstext"/>
        <w:rPr>
          <w:lang w:val="en-US"/>
        </w:rPr>
      </w:pPr>
      <w:r>
        <w:rPr>
          <w:rStyle w:val="Fotnotsreferens"/>
          <w:lang w:val="en"/>
        </w:rPr>
        <w:footnoteRef/>
      </w:r>
      <w:r>
        <w:rPr>
          <w:lang w:val="en"/>
        </w:rPr>
        <w:t xml:space="preserve"> Signal from provider to TSO that indicates whether </w:t>
      </w:r>
      <w:proofErr w:type="spellStart"/>
      <w:r>
        <w:rPr>
          <w:lang w:val="en"/>
        </w:rPr>
        <w:t>aFRR</w:t>
      </w:r>
      <w:proofErr w:type="spellEnd"/>
      <w:r>
        <w:rPr>
          <w:lang w:val="en"/>
        </w:rPr>
        <w:t xml:space="preserve"> regulation </w:t>
      </w:r>
      <w:proofErr w:type="gramStart"/>
      <w:r>
        <w:rPr>
          <w:lang w:val="en"/>
        </w:rPr>
        <w:t>is permitted</w:t>
      </w:r>
      <w:proofErr w:type="gramEnd"/>
      <w:r>
        <w:rPr>
          <w:lang w:val="en"/>
        </w:rPr>
        <w:t>, in real time.</w:t>
      </w:r>
    </w:p>
  </w:footnote>
  <w:footnote w:id="5">
    <w:p w14:paraId="09D2A744" w14:textId="77777777" w:rsidR="00264786" w:rsidRPr="00C34E84" w:rsidRDefault="00264786" w:rsidP="00906287">
      <w:pPr>
        <w:pStyle w:val="Fotnotstext"/>
        <w:rPr>
          <w:lang w:val="en-US"/>
        </w:rPr>
      </w:pPr>
      <w:r>
        <w:rPr>
          <w:rStyle w:val="Fotnotsreferens"/>
          <w:lang w:val="en"/>
        </w:rPr>
        <w:footnoteRef/>
      </w:r>
      <w:r>
        <w:rPr>
          <w:lang w:val="en"/>
        </w:rPr>
        <w:t xml:space="preserve"> Pertains to the recommended data sampling time saved during the test. Slower sampling times </w:t>
      </w:r>
      <w:proofErr w:type="gramStart"/>
      <w:r>
        <w:rPr>
          <w:lang w:val="en"/>
        </w:rPr>
        <w:t>can be permitted</w:t>
      </w:r>
      <w:proofErr w:type="gramEnd"/>
      <w:r>
        <w:rPr>
          <w:lang w:val="en"/>
        </w:rPr>
        <w:t>, but must not exceed the maximum sampling time for normal operations (10 seconds).</w:t>
      </w:r>
    </w:p>
  </w:footnote>
  <w:footnote w:id="6">
    <w:p w14:paraId="27F676FB" w14:textId="1E73E32A" w:rsidR="00264786" w:rsidRPr="00C34E84" w:rsidRDefault="00264786">
      <w:pPr>
        <w:pStyle w:val="Fotnotstext"/>
        <w:rPr>
          <w:lang w:val="en-US"/>
        </w:rPr>
      </w:pPr>
      <w:r>
        <w:rPr>
          <w:rStyle w:val="Fotnotsreferens"/>
          <w:lang w:val="en"/>
        </w:rPr>
        <w:footnoteRef/>
      </w:r>
      <w:r>
        <w:rPr>
          <w:lang w:val="en"/>
        </w:rPr>
        <w:t xml:space="preserve"> If the application pertains to a maximum </w:t>
      </w:r>
      <w:proofErr w:type="spellStart"/>
      <w:r>
        <w:rPr>
          <w:lang w:val="en"/>
        </w:rPr>
        <w:t>aFRR</w:t>
      </w:r>
      <w:proofErr w:type="spellEnd"/>
      <w:r>
        <w:rPr>
          <w:lang w:val="en"/>
        </w:rPr>
        <w:t xml:space="preserve"> capacity of &lt; 3 MW, the signal test is adapted accordingly. </w:t>
      </w:r>
    </w:p>
  </w:footnote>
  <w:footnote w:id="7">
    <w:p w14:paraId="2A853A25" w14:textId="77777777" w:rsidR="00264786" w:rsidRPr="00C34E84" w:rsidRDefault="00264786" w:rsidP="004674A7">
      <w:pPr>
        <w:pStyle w:val="Fotnotstext"/>
        <w:rPr>
          <w:lang w:val="en-US"/>
        </w:rPr>
      </w:pPr>
      <w:r>
        <w:rPr>
          <w:rStyle w:val="Fotnotsreferens"/>
          <w:lang w:val="en"/>
        </w:rPr>
        <w:footnoteRef/>
      </w:r>
      <w:r>
        <w:rPr>
          <w:lang w:val="en"/>
        </w:rPr>
        <w:t xml:space="preserve"> If the application only pertains to supply of </w:t>
      </w:r>
      <w:proofErr w:type="spellStart"/>
      <w:r>
        <w:rPr>
          <w:lang w:val="en"/>
        </w:rPr>
        <w:t>aFRR</w:t>
      </w:r>
      <w:proofErr w:type="spellEnd"/>
      <w:r>
        <w:rPr>
          <w:lang w:val="en"/>
        </w:rPr>
        <w:t xml:space="preserve"> for down-regulation, this step does not need to </w:t>
      </w:r>
      <w:proofErr w:type="gramStart"/>
      <w:r>
        <w:rPr>
          <w:lang w:val="en"/>
        </w:rPr>
        <w:t>be conducted</w:t>
      </w:r>
      <w:proofErr w:type="gramEnd"/>
      <w:r>
        <w:rPr>
          <w:lang w:val="en"/>
        </w:rPr>
        <w:t>.</w:t>
      </w:r>
    </w:p>
  </w:footnote>
  <w:footnote w:id="8">
    <w:p w14:paraId="54146AB1" w14:textId="77777777" w:rsidR="00264786" w:rsidRPr="00C34E84" w:rsidRDefault="00264786" w:rsidP="004674A7">
      <w:pPr>
        <w:pStyle w:val="Fotnotstext"/>
        <w:rPr>
          <w:lang w:val="en-US"/>
        </w:rPr>
      </w:pPr>
      <w:r>
        <w:rPr>
          <w:rStyle w:val="Fotnotsreferens"/>
          <w:lang w:val="en"/>
        </w:rPr>
        <w:footnoteRef/>
      </w:r>
      <w:r>
        <w:rPr>
          <w:lang w:val="en"/>
        </w:rPr>
        <w:t xml:space="preserve"> If the application only pertains to supply of </w:t>
      </w:r>
      <w:proofErr w:type="spellStart"/>
      <w:r>
        <w:rPr>
          <w:lang w:val="en"/>
        </w:rPr>
        <w:t>aFRR</w:t>
      </w:r>
      <w:proofErr w:type="spellEnd"/>
      <w:r>
        <w:rPr>
          <w:lang w:val="en"/>
        </w:rPr>
        <w:t xml:space="preserve"> for up-regulation, this step does not need to </w:t>
      </w:r>
      <w:proofErr w:type="gramStart"/>
      <w:r>
        <w:rPr>
          <w:lang w:val="en"/>
        </w:rPr>
        <w:t>be conducted</w:t>
      </w:r>
      <w:proofErr w:type="gramEnd"/>
      <w:r>
        <w:rPr>
          <w:lang w:val="en"/>
        </w:rPr>
        <w:t>.</w:t>
      </w:r>
    </w:p>
  </w:footnote>
  <w:footnote w:id="9">
    <w:p w14:paraId="6D019D73" w14:textId="373737FA" w:rsidR="00264786" w:rsidRPr="00C34E84" w:rsidRDefault="00264786">
      <w:pPr>
        <w:pStyle w:val="Fotnotstext"/>
        <w:rPr>
          <w:lang w:val="en-US"/>
        </w:rPr>
      </w:pPr>
      <w:r>
        <w:rPr>
          <w:rStyle w:val="Fotnotsreferens"/>
          <w:lang w:val="en"/>
        </w:rPr>
        <w:footnoteRef/>
      </w:r>
      <w:r>
        <w:rPr>
          <w:lang w:val="en"/>
        </w:rPr>
        <w:t xml:space="preserve"> If the application pertains to a maximum </w:t>
      </w:r>
      <w:proofErr w:type="spellStart"/>
      <w:r>
        <w:rPr>
          <w:lang w:val="en"/>
        </w:rPr>
        <w:t>aFRR</w:t>
      </w:r>
      <w:proofErr w:type="spellEnd"/>
      <w:r>
        <w:rPr>
          <w:lang w:val="en"/>
        </w:rPr>
        <w:t xml:space="preserve"> capacity of &lt; 3 MW, the signal test is adapted accordingly.</w:t>
      </w:r>
    </w:p>
  </w:footnote>
  <w:footnote w:id="10">
    <w:p w14:paraId="7902201C" w14:textId="18C6EBDC" w:rsidR="00264786" w:rsidRPr="00863DB3" w:rsidRDefault="00264786" w:rsidP="0045373B">
      <w:pPr>
        <w:pStyle w:val="Fotnotstext"/>
        <w:rPr>
          <w:lang w:val="en-US"/>
        </w:rPr>
      </w:pPr>
      <w:r w:rsidRPr="00A236EB">
        <w:rPr>
          <w:rStyle w:val="Fotnotsreferens"/>
        </w:rPr>
        <w:footnoteRef/>
      </w:r>
      <w:r w:rsidRPr="00A236EB">
        <w:rPr>
          <w:lang w:val="en-US"/>
        </w:rPr>
        <w:t xml:space="preserve"> X corresponds to a step of approximately a 1-10 MW and are determined together with the provider prior to the test.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E7677" w14:textId="6A00B076" w:rsidR="00264786" w:rsidRPr="001F7DFD" w:rsidRDefault="00264786">
    <w:pPr>
      <w:pStyle w:val="Sidhuvud"/>
    </w:pPr>
    <w:proofErr w:type="spellStart"/>
    <w:proofErr w:type="gramStart"/>
    <w:r>
      <w:rPr>
        <w:lang w:val="en"/>
      </w:rPr>
      <w:t>aFRR</w:t>
    </w:r>
    <w:proofErr w:type="spellEnd"/>
    <w:proofErr w:type="gramEnd"/>
    <w:r>
      <w:rPr>
        <w:lang w:val="en"/>
      </w:rPr>
      <w:t xml:space="preserve"> Test Program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6D0C2" w14:textId="39B997F1" w:rsidR="00264786" w:rsidRDefault="00264786">
    <w:pPr>
      <w:pStyle w:val="Sidhuvud"/>
    </w:pPr>
    <w:r>
      <w:rPr>
        <w:noProof/>
      </w:rPr>
      <w:drawing>
        <wp:anchor distT="0" distB="0" distL="114300" distR="114300" simplePos="0" relativeHeight="251659264" behindDoc="0" locked="0" layoutInCell="1" allowOverlap="1" wp14:anchorId="407B1848" wp14:editId="4D5F6B6E">
          <wp:simplePos x="0" y="0"/>
          <wp:positionH relativeFrom="column">
            <wp:posOffset>-635</wp:posOffset>
          </wp:positionH>
          <wp:positionV relativeFrom="paragraph">
            <wp:posOffset>174321</wp:posOffset>
          </wp:positionV>
          <wp:extent cx="2162175" cy="628650"/>
          <wp:effectExtent l="0" t="0" r="9525" b="0"/>
          <wp:wrapNone/>
          <wp:docPr id="1" name="Bild 1" descr="logoSv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Sv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2175" cy="628650"/>
                  </a:xfrm>
                  <a:prstGeom prst="rect">
                    <a:avLst/>
                  </a:prstGeom>
                  <a:noFill/>
                  <a:ln>
                    <a:noFill/>
                  </a:ln>
                </pic:spPr>
              </pic:pic>
            </a:graphicData>
          </a:graphic>
        </wp:anchor>
      </w:drawing>
    </w:r>
    <w:r>
      <w:rPr>
        <w:lang w:val="en"/>
      </w:rPr>
      <w:tab/>
    </w:r>
    <w:r>
      <w:rPr>
        <w:lang w:val="en"/>
      </w:rPr>
      <w:tab/>
    </w:r>
    <w:r>
      <w:rPr>
        <w:lang w:val="en"/>
      </w:rPr>
      <w:tab/>
    </w:r>
    <w:r>
      <w:rPr>
        <w:lang w:val="en"/>
      </w:rPr>
      <w:tab/>
      <w:t xml:space="preserve">             2020/1039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B909722"/>
    <w:lvl w:ilvl="0">
      <w:start w:val="1"/>
      <w:numFmt w:val="decimal"/>
      <w:pStyle w:val="Numreradlista4"/>
      <w:lvlText w:val="%1."/>
      <w:lvlJc w:val="left"/>
      <w:pPr>
        <w:tabs>
          <w:tab w:val="num" w:pos="1209"/>
        </w:tabs>
        <w:ind w:left="1209" w:hanging="360"/>
      </w:pPr>
    </w:lvl>
  </w:abstractNum>
  <w:abstractNum w:abstractNumId="1" w15:restartNumberingAfterBreak="0">
    <w:nsid w:val="FFFFFF80"/>
    <w:multiLevelType w:val="singleLevel"/>
    <w:tmpl w:val="35A6969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6A24801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32C07338"/>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CA62B1"/>
    <w:multiLevelType w:val="hybridMultilevel"/>
    <w:tmpl w:val="FA30A2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ABC7537"/>
    <w:multiLevelType w:val="multilevel"/>
    <w:tmpl w:val="F746C83E"/>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0" w:firstLine="0"/>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0F5B59E5"/>
    <w:multiLevelType w:val="hybridMultilevel"/>
    <w:tmpl w:val="08D8BF2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1D130C2"/>
    <w:multiLevelType w:val="hybridMultilevel"/>
    <w:tmpl w:val="A1585A8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4930733"/>
    <w:multiLevelType w:val="hybridMultilevel"/>
    <w:tmpl w:val="8340D7D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5E53764"/>
    <w:multiLevelType w:val="hybridMultilevel"/>
    <w:tmpl w:val="DE04F6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EB9659A"/>
    <w:multiLevelType w:val="hybridMultilevel"/>
    <w:tmpl w:val="072EDE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D2781E"/>
    <w:multiLevelType w:val="hybridMultilevel"/>
    <w:tmpl w:val="DDC0A9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D027312"/>
    <w:multiLevelType w:val="multilevel"/>
    <w:tmpl w:val="266C6248"/>
    <w:lvl w:ilvl="0">
      <w:start w:val="1"/>
      <w:numFmt w:val="decimal"/>
      <w:pStyle w:val="Numreradlista"/>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Courier New" w:hAnsi="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4" w15:restartNumberingAfterBreak="0">
    <w:nsid w:val="35F10C1C"/>
    <w:multiLevelType w:val="hybridMultilevel"/>
    <w:tmpl w:val="771E2514"/>
    <w:lvl w:ilvl="0" w:tplc="041D000F">
      <w:start w:val="1"/>
      <w:numFmt w:val="decimal"/>
      <w:lvlText w:val="%1."/>
      <w:lvlJc w:val="left"/>
      <w:pPr>
        <w:ind w:left="3240" w:hanging="360"/>
      </w:pPr>
    </w:lvl>
    <w:lvl w:ilvl="1" w:tplc="041D0019" w:tentative="1">
      <w:start w:val="1"/>
      <w:numFmt w:val="lowerLetter"/>
      <w:lvlText w:val="%2."/>
      <w:lvlJc w:val="left"/>
      <w:pPr>
        <w:ind w:left="3960" w:hanging="360"/>
      </w:pPr>
    </w:lvl>
    <w:lvl w:ilvl="2" w:tplc="041D001B" w:tentative="1">
      <w:start w:val="1"/>
      <w:numFmt w:val="lowerRoman"/>
      <w:lvlText w:val="%3."/>
      <w:lvlJc w:val="right"/>
      <w:pPr>
        <w:ind w:left="4680" w:hanging="180"/>
      </w:pPr>
    </w:lvl>
    <w:lvl w:ilvl="3" w:tplc="041D000F" w:tentative="1">
      <w:start w:val="1"/>
      <w:numFmt w:val="decimal"/>
      <w:lvlText w:val="%4."/>
      <w:lvlJc w:val="left"/>
      <w:pPr>
        <w:ind w:left="5400" w:hanging="360"/>
      </w:pPr>
    </w:lvl>
    <w:lvl w:ilvl="4" w:tplc="041D0019" w:tentative="1">
      <w:start w:val="1"/>
      <w:numFmt w:val="lowerLetter"/>
      <w:lvlText w:val="%5."/>
      <w:lvlJc w:val="left"/>
      <w:pPr>
        <w:ind w:left="6120" w:hanging="360"/>
      </w:pPr>
    </w:lvl>
    <w:lvl w:ilvl="5" w:tplc="041D001B" w:tentative="1">
      <w:start w:val="1"/>
      <w:numFmt w:val="lowerRoman"/>
      <w:lvlText w:val="%6."/>
      <w:lvlJc w:val="right"/>
      <w:pPr>
        <w:ind w:left="6840" w:hanging="180"/>
      </w:pPr>
    </w:lvl>
    <w:lvl w:ilvl="6" w:tplc="041D000F" w:tentative="1">
      <w:start w:val="1"/>
      <w:numFmt w:val="decimal"/>
      <w:lvlText w:val="%7."/>
      <w:lvlJc w:val="left"/>
      <w:pPr>
        <w:ind w:left="7560" w:hanging="360"/>
      </w:pPr>
    </w:lvl>
    <w:lvl w:ilvl="7" w:tplc="041D0019" w:tentative="1">
      <w:start w:val="1"/>
      <w:numFmt w:val="lowerLetter"/>
      <w:lvlText w:val="%8."/>
      <w:lvlJc w:val="left"/>
      <w:pPr>
        <w:ind w:left="8280" w:hanging="360"/>
      </w:pPr>
    </w:lvl>
    <w:lvl w:ilvl="8" w:tplc="041D001B" w:tentative="1">
      <w:start w:val="1"/>
      <w:numFmt w:val="lowerRoman"/>
      <w:lvlText w:val="%9."/>
      <w:lvlJc w:val="right"/>
      <w:pPr>
        <w:ind w:left="9000" w:hanging="180"/>
      </w:pPr>
    </w:lvl>
  </w:abstractNum>
  <w:abstractNum w:abstractNumId="15" w15:restartNumberingAfterBreak="0">
    <w:nsid w:val="363A7EAA"/>
    <w:multiLevelType w:val="hybridMultilevel"/>
    <w:tmpl w:val="2130B5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66176A4"/>
    <w:multiLevelType w:val="hybridMultilevel"/>
    <w:tmpl w:val="A6AEE55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18"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19" w15:restartNumberingAfterBreak="0">
    <w:nsid w:val="4B1C2708"/>
    <w:multiLevelType w:val="multilevel"/>
    <w:tmpl w:val="37F07770"/>
    <w:lvl w:ilvl="0">
      <w:start w:val="1"/>
      <w:numFmt w:val="decimal"/>
      <w:lvlText w:val="%1"/>
      <w:lvlJc w:val="left"/>
      <w:pPr>
        <w:tabs>
          <w:tab w:val="num" w:pos="1817"/>
        </w:tabs>
        <w:ind w:left="1817" w:hanging="737"/>
      </w:pPr>
      <w:rPr>
        <w:rFonts w:hint="default"/>
      </w:rPr>
    </w:lvl>
    <w:lvl w:ilvl="1">
      <w:start w:val="1"/>
      <w:numFmt w:val="decimal"/>
      <w:lvlText w:val="%2."/>
      <w:lvlJc w:val="left"/>
      <w:pPr>
        <w:tabs>
          <w:tab w:val="num" w:pos="6637"/>
        </w:tabs>
        <w:ind w:left="6637" w:hanging="737"/>
      </w:pPr>
      <w:rPr>
        <w:rFonts w:hint="default"/>
      </w:rPr>
    </w:lvl>
    <w:lvl w:ilvl="2">
      <w:start w:val="1"/>
      <w:numFmt w:val="decimal"/>
      <w:lvlText w:val="%1.%2.%3"/>
      <w:lvlJc w:val="left"/>
      <w:pPr>
        <w:tabs>
          <w:tab w:val="num" w:pos="1817"/>
        </w:tabs>
        <w:ind w:left="1817" w:hanging="737"/>
      </w:pPr>
      <w:rPr>
        <w:rFonts w:hint="default"/>
      </w:rPr>
    </w:lvl>
    <w:lvl w:ilvl="3">
      <w:start w:val="1"/>
      <w:numFmt w:val="decimal"/>
      <w:lvlText w:val="%1.%2.%3.%4."/>
      <w:lvlJc w:val="left"/>
      <w:pPr>
        <w:tabs>
          <w:tab w:val="num" w:pos="3240"/>
        </w:tabs>
        <w:ind w:left="28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4320"/>
        </w:tabs>
        <w:ind w:left="3816" w:hanging="936"/>
      </w:pPr>
      <w:rPr>
        <w:rFonts w:hint="default"/>
      </w:rPr>
    </w:lvl>
    <w:lvl w:ilvl="6">
      <w:start w:val="1"/>
      <w:numFmt w:val="decimal"/>
      <w:lvlText w:val="%1.%2.%3.%4.%5.%6.%7."/>
      <w:lvlJc w:val="left"/>
      <w:pPr>
        <w:tabs>
          <w:tab w:val="num" w:pos="5040"/>
        </w:tabs>
        <w:ind w:left="4320" w:hanging="1080"/>
      </w:pPr>
      <w:rPr>
        <w:rFonts w:hint="default"/>
      </w:rPr>
    </w:lvl>
    <w:lvl w:ilvl="7">
      <w:start w:val="1"/>
      <w:numFmt w:val="decimal"/>
      <w:lvlText w:val="%1.%2.%3.%4.%5.%6.%7.%8."/>
      <w:lvlJc w:val="left"/>
      <w:pPr>
        <w:tabs>
          <w:tab w:val="num" w:pos="5400"/>
        </w:tabs>
        <w:ind w:left="4824" w:hanging="1224"/>
      </w:pPr>
      <w:rPr>
        <w:rFonts w:hint="default"/>
      </w:rPr>
    </w:lvl>
    <w:lvl w:ilvl="8">
      <w:start w:val="1"/>
      <w:numFmt w:val="decimal"/>
      <w:lvlText w:val="%1.%2.%3.%4.%5.%6.%7.%8.%9."/>
      <w:lvlJc w:val="left"/>
      <w:pPr>
        <w:tabs>
          <w:tab w:val="num" w:pos="6120"/>
        </w:tabs>
        <w:ind w:left="5400" w:hanging="1440"/>
      </w:pPr>
      <w:rPr>
        <w:rFonts w:hint="default"/>
      </w:rPr>
    </w:lvl>
  </w:abstractNum>
  <w:abstractNum w:abstractNumId="20" w15:restartNumberingAfterBreak="0">
    <w:nsid w:val="4B316C01"/>
    <w:multiLevelType w:val="hybridMultilevel"/>
    <w:tmpl w:val="14D4807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E666224"/>
    <w:multiLevelType w:val="multilevel"/>
    <w:tmpl w:val="8D4AEE8E"/>
    <w:lvl w:ilvl="0">
      <w:start w:val="1"/>
      <w:numFmt w:val="bullet"/>
      <w:pStyle w:val="Punktlista"/>
      <w:lvlText w:val="&gt;"/>
      <w:lvlJc w:val="left"/>
      <w:pPr>
        <w:tabs>
          <w:tab w:val="num" w:pos="360"/>
        </w:tabs>
        <w:ind w:left="360" w:hanging="360"/>
      </w:pPr>
      <w:rPr>
        <w:rFonts w:ascii="Times New Roman" w:hAnsi="Times New Roman" w:cs="Times New Roman" w:hint="default"/>
        <w:sz w:val="14"/>
      </w:rPr>
    </w:lvl>
    <w:lvl w:ilvl="1">
      <w:start w:val="1"/>
      <w:numFmt w:val="bullet"/>
      <w:lvlText w:val="­"/>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Times New Roman" w:hAnsi="Times New Roman" w:cs="Times New Roman" w:hint="default"/>
        <w:sz w:val="18"/>
        <w:vertAlign w:val="subscrip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CCD6EAB"/>
    <w:multiLevelType w:val="hybridMultilevel"/>
    <w:tmpl w:val="8DDCC0E0"/>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3" w15:restartNumberingAfterBreak="0">
    <w:nsid w:val="5D4B56E0"/>
    <w:multiLevelType w:val="multilevel"/>
    <w:tmpl w:val="91504D6A"/>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24" w15:restartNumberingAfterBreak="0">
    <w:nsid w:val="5ED71C5D"/>
    <w:multiLevelType w:val="hybridMultilevel"/>
    <w:tmpl w:val="98708D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F02273A"/>
    <w:multiLevelType w:val="hybridMultilevel"/>
    <w:tmpl w:val="416093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97D4141"/>
    <w:multiLevelType w:val="hybridMultilevel"/>
    <w:tmpl w:val="270653A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7" w15:restartNumberingAfterBreak="0">
    <w:nsid w:val="6D9E25F8"/>
    <w:multiLevelType w:val="multilevel"/>
    <w:tmpl w:val="28104FCA"/>
    <w:lvl w:ilvl="0">
      <w:start w:val="1"/>
      <w:numFmt w:val="bullet"/>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28" w15:restartNumberingAfterBreak="0">
    <w:nsid w:val="6FCD5E8B"/>
    <w:multiLevelType w:val="hybridMultilevel"/>
    <w:tmpl w:val="101EC48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45F3F3B"/>
    <w:multiLevelType w:val="hybridMultilevel"/>
    <w:tmpl w:val="DF64A9C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77C50ACC"/>
    <w:multiLevelType w:val="hybridMultilevel"/>
    <w:tmpl w:val="D8888AC6"/>
    <w:lvl w:ilvl="0" w:tplc="041D0001">
      <w:start w:val="1"/>
      <w:numFmt w:val="bullet"/>
      <w:lvlText w:val=""/>
      <w:lvlJc w:val="left"/>
      <w:pPr>
        <w:ind w:left="774" w:hanging="360"/>
      </w:pPr>
      <w:rPr>
        <w:rFonts w:ascii="Symbol" w:hAnsi="Symbol" w:hint="default"/>
      </w:rPr>
    </w:lvl>
    <w:lvl w:ilvl="1" w:tplc="041D0003" w:tentative="1">
      <w:start w:val="1"/>
      <w:numFmt w:val="bullet"/>
      <w:lvlText w:val="o"/>
      <w:lvlJc w:val="left"/>
      <w:pPr>
        <w:ind w:left="1494" w:hanging="360"/>
      </w:pPr>
      <w:rPr>
        <w:rFonts w:ascii="Courier New" w:hAnsi="Courier New" w:cs="Courier New" w:hint="default"/>
      </w:rPr>
    </w:lvl>
    <w:lvl w:ilvl="2" w:tplc="041D0005" w:tentative="1">
      <w:start w:val="1"/>
      <w:numFmt w:val="bullet"/>
      <w:lvlText w:val=""/>
      <w:lvlJc w:val="left"/>
      <w:pPr>
        <w:ind w:left="2214" w:hanging="360"/>
      </w:pPr>
      <w:rPr>
        <w:rFonts w:ascii="Wingdings" w:hAnsi="Wingdings" w:hint="default"/>
      </w:rPr>
    </w:lvl>
    <w:lvl w:ilvl="3" w:tplc="041D0001" w:tentative="1">
      <w:start w:val="1"/>
      <w:numFmt w:val="bullet"/>
      <w:lvlText w:val=""/>
      <w:lvlJc w:val="left"/>
      <w:pPr>
        <w:ind w:left="2934" w:hanging="360"/>
      </w:pPr>
      <w:rPr>
        <w:rFonts w:ascii="Symbol" w:hAnsi="Symbol" w:hint="default"/>
      </w:rPr>
    </w:lvl>
    <w:lvl w:ilvl="4" w:tplc="041D0003" w:tentative="1">
      <w:start w:val="1"/>
      <w:numFmt w:val="bullet"/>
      <w:lvlText w:val="o"/>
      <w:lvlJc w:val="left"/>
      <w:pPr>
        <w:ind w:left="3654" w:hanging="360"/>
      </w:pPr>
      <w:rPr>
        <w:rFonts w:ascii="Courier New" w:hAnsi="Courier New" w:cs="Courier New" w:hint="default"/>
      </w:rPr>
    </w:lvl>
    <w:lvl w:ilvl="5" w:tplc="041D0005" w:tentative="1">
      <w:start w:val="1"/>
      <w:numFmt w:val="bullet"/>
      <w:lvlText w:val=""/>
      <w:lvlJc w:val="left"/>
      <w:pPr>
        <w:ind w:left="4374" w:hanging="360"/>
      </w:pPr>
      <w:rPr>
        <w:rFonts w:ascii="Wingdings" w:hAnsi="Wingdings" w:hint="default"/>
      </w:rPr>
    </w:lvl>
    <w:lvl w:ilvl="6" w:tplc="041D0001" w:tentative="1">
      <w:start w:val="1"/>
      <w:numFmt w:val="bullet"/>
      <w:lvlText w:val=""/>
      <w:lvlJc w:val="left"/>
      <w:pPr>
        <w:ind w:left="5094" w:hanging="360"/>
      </w:pPr>
      <w:rPr>
        <w:rFonts w:ascii="Symbol" w:hAnsi="Symbol" w:hint="default"/>
      </w:rPr>
    </w:lvl>
    <w:lvl w:ilvl="7" w:tplc="041D0003" w:tentative="1">
      <w:start w:val="1"/>
      <w:numFmt w:val="bullet"/>
      <w:lvlText w:val="o"/>
      <w:lvlJc w:val="left"/>
      <w:pPr>
        <w:ind w:left="5814" w:hanging="360"/>
      </w:pPr>
      <w:rPr>
        <w:rFonts w:ascii="Courier New" w:hAnsi="Courier New" w:cs="Courier New" w:hint="default"/>
      </w:rPr>
    </w:lvl>
    <w:lvl w:ilvl="8" w:tplc="041D0005" w:tentative="1">
      <w:start w:val="1"/>
      <w:numFmt w:val="bullet"/>
      <w:lvlText w:val=""/>
      <w:lvlJc w:val="left"/>
      <w:pPr>
        <w:ind w:left="6534" w:hanging="360"/>
      </w:pPr>
      <w:rPr>
        <w:rFonts w:ascii="Wingdings" w:hAnsi="Wingdings" w:hint="default"/>
      </w:rPr>
    </w:lvl>
  </w:abstractNum>
  <w:num w:numId="1">
    <w:abstractNumId w:val="4"/>
  </w:num>
  <w:num w:numId="2">
    <w:abstractNumId w:val="18"/>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
  </w:num>
  <w:num w:numId="9">
    <w:abstractNumId w:val="3"/>
  </w:num>
  <w:num w:numId="10">
    <w:abstractNumId w:val="21"/>
  </w:num>
  <w:num w:numId="11">
    <w:abstractNumId w:val="13"/>
  </w:num>
  <w:num w:numId="12">
    <w:abstractNumId w:val="13"/>
  </w:num>
  <w:num w:numId="13">
    <w:abstractNumId w:val="2"/>
  </w:num>
  <w:num w:numId="14">
    <w:abstractNumId w:val="0"/>
  </w:num>
  <w:num w:numId="15">
    <w:abstractNumId w:val="6"/>
  </w:num>
  <w:num w:numId="16">
    <w:abstractNumId w:val="28"/>
  </w:num>
  <w:num w:numId="17">
    <w:abstractNumId w:val="9"/>
  </w:num>
  <w:num w:numId="18">
    <w:abstractNumId w:val="20"/>
  </w:num>
  <w:num w:numId="19">
    <w:abstractNumId w:val="26"/>
  </w:num>
  <w:num w:numId="20">
    <w:abstractNumId w:val="14"/>
  </w:num>
  <w:num w:numId="21">
    <w:abstractNumId w:val="22"/>
  </w:num>
  <w:num w:numId="22">
    <w:abstractNumId w:val="19"/>
  </w:num>
  <w:num w:numId="23">
    <w:abstractNumId w:val="29"/>
  </w:num>
  <w:num w:numId="24">
    <w:abstractNumId w:val="30"/>
  </w:num>
  <w:num w:numId="25">
    <w:abstractNumId w:val="12"/>
  </w:num>
  <w:num w:numId="26">
    <w:abstractNumId w:val="11"/>
  </w:num>
  <w:num w:numId="27">
    <w:abstractNumId w:val="24"/>
  </w:num>
  <w:num w:numId="28">
    <w:abstractNumId w:val="7"/>
  </w:num>
  <w:num w:numId="29">
    <w:abstractNumId w:val="15"/>
  </w:num>
  <w:num w:numId="30">
    <w:abstractNumId w:val="8"/>
  </w:num>
  <w:num w:numId="31">
    <w:abstractNumId w:val="25"/>
  </w:num>
  <w:num w:numId="32">
    <w:abstractNumId w:val="21"/>
  </w:num>
  <w:num w:numId="33">
    <w:abstractNumId w:val="16"/>
  </w:num>
  <w:num w:numId="34">
    <w:abstractNumId w:val="10"/>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1304"/>
  <w:hyphenationZone w:val="425"/>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292"/>
    <w:rsid w:val="00007FA5"/>
    <w:rsid w:val="0001296B"/>
    <w:rsid w:val="00014C3A"/>
    <w:rsid w:val="0001554E"/>
    <w:rsid w:val="00020B55"/>
    <w:rsid w:val="00035A9A"/>
    <w:rsid w:val="00043465"/>
    <w:rsid w:val="00045CF2"/>
    <w:rsid w:val="00047400"/>
    <w:rsid w:val="00047DAC"/>
    <w:rsid w:val="00050920"/>
    <w:rsid w:val="0006022A"/>
    <w:rsid w:val="00074ECF"/>
    <w:rsid w:val="0007780E"/>
    <w:rsid w:val="00083051"/>
    <w:rsid w:val="00085673"/>
    <w:rsid w:val="00096EC6"/>
    <w:rsid w:val="000974AA"/>
    <w:rsid w:val="000A0EBE"/>
    <w:rsid w:val="000B4B40"/>
    <w:rsid w:val="000B4BC9"/>
    <w:rsid w:val="000C0D23"/>
    <w:rsid w:val="000D7111"/>
    <w:rsid w:val="000E3532"/>
    <w:rsid w:val="000E421D"/>
    <w:rsid w:val="000F055E"/>
    <w:rsid w:val="00102292"/>
    <w:rsid w:val="00103B1F"/>
    <w:rsid w:val="00105105"/>
    <w:rsid w:val="0011199F"/>
    <w:rsid w:val="0011332C"/>
    <w:rsid w:val="00130D95"/>
    <w:rsid w:val="00134AB8"/>
    <w:rsid w:val="00140CF9"/>
    <w:rsid w:val="00142A1D"/>
    <w:rsid w:val="00142B47"/>
    <w:rsid w:val="0016704A"/>
    <w:rsid w:val="00172390"/>
    <w:rsid w:val="00180EC7"/>
    <w:rsid w:val="00183D1D"/>
    <w:rsid w:val="001A1FA0"/>
    <w:rsid w:val="001A235A"/>
    <w:rsid w:val="001B1E20"/>
    <w:rsid w:val="001B3E30"/>
    <w:rsid w:val="001B44A6"/>
    <w:rsid w:val="001B6492"/>
    <w:rsid w:val="001B68E4"/>
    <w:rsid w:val="001B7361"/>
    <w:rsid w:val="001C0C1E"/>
    <w:rsid w:val="001C3FC8"/>
    <w:rsid w:val="001C41D5"/>
    <w:rsid w:val="001C4327"/>
    <w:rsid w:val="001D0636"/>
    <w:rsid w:val="001D1620"/>
    <w:rsid w:val="001D1B66"/>
    <w:rsid w:val="001D2803"/>
    <w:rsid w:val="001E5129"/>
    <w:rsid w:val="001F7124"/>
    <w:rsid w:val="00202A3A"/>
    <w:rsid w:val="00204ED5"/>
    <w:rsid w:val="00210F50"/>
    <w:rsid w:val="002217C7"/>
    <w:rsid w:val="00221BA6"/>
    <w:rsid w:val="00226232"/>
    <w:rsid w:val="002470D9"/>
    <w:rsid w:val="00247299"/>
    <w:rsid w:val="00247C2F"/>
    <w:rsid w:val="00255B29"/>
    <w:rsid w:val="002607A6"/>
    <w:rsid w:val="0026403D"/>
    <w:rsid w:val="00264786"/>
    <w:rsid w:val="0027368B"/>
    <w:rsid w:val="00274575"/>
    <w:rsid w:val="0027627F"/>
    <w:rsid w:val="002851F9"/>
    <w:rsid w:val="0029131B"/>
    <w:rsid w:val="00292586"/>
    <w:rsid w:val="002A32FC"/>
    <w:rsid w:val="002A51BA"/>
    <w:rsid w:val="002B2EDC"/>
    <w:rsid w:val="002C0701"/>
    <w:rsid w:val="002C1732"/>
    <w:rsid w:val="002C273D"/>
    <w:rsid w:val="002C3B60"/>
    <w:rsid w:val="002C5346"/>
    <w:rsid w:val="002D244E"/>
    <w:rsid w:val="002E77EC"/>
    <w:rsid w:val="002F08C9"/>
    <w:rsid w:val="002F1C4F"/>
    <w:rsid w:val="002F1E9D"/>
    <w:rsid w:val="002F6458"/>
    <w:rsid w:val="002F7BE5"/>
    <w:rsid w:val="0030148C"/>
    <w:rsid w:val="00302858"/>
    <w:rsid w:val="00310535"/>
    <w:rsid w:val="003204CE"/>
    <w:rsid w:val="00321D58"/>
    <w:rsid w:val="00327251"/>
    <w:rsid w:val="003333EC"/>
    <w:rsid w:val="00341978"/>
    <w:rsid w:val="003460A8"/>
    <w:rsid w:val="00352A94"/>
    <w:rsid w:val="00352EAE"/>
    <w:rsid w:val="0035489D"/>
    <w:rsid w:val="00362DEF"/>
    <w:rsid w:val="003653EC"/>
    <w:rsid w:val="0037422D"/>
    <w:rsid w:val="00380371"/>
    <w:rsid w:val="00385516"/>
    <w:rsid w:val="00385FC2"/>
    <w:rsid w:val="0039238E"/>
    <w:rsid w:val="003959C6"/>
    <w:rsid w:val="003A5318"/>
    <w:rsid w:val="003A5849"/>
    <w:rsid w:val="003B3BE2"/>
    <w:rsid w:val="003C2B95"/>
    <w:rsid w:val="003D0339"/>
    <w:rsid w:val="003D1180"/>
    <w:rsid w:val="003D2CA4"/>
    <w:rsid w:val="003D4DCA"/>
    <w:rsid w:val="003E0EAE"/>
    <w:rsid w:val="003F6A92"/>
    <w:rsid w:val="003F7BBF"/>
    <w:rsid w:val="00402A15"/>
    <w:rsid w:val="00413D60"/>
    <w:rsid w:val="00420AE8"/>
    <w:rsid w:val="004249B7"/>
    <w:rsid w:val="00436A64"/>
    <w:rsid w:val="004370C9"/>
    <w:rsid w:val="00440671"/>
    <w:rsid w:val="004444E0"/>
    <w:rsid w:val="00444B74"/>
    <w:rsid w:val="004476CF"/>
    <w:rsid w:val="0045306A"/>
    <w:rsid w:val="0045373B"/>
    <w:rsid w:val="00456487"/>
    <w:rsid w:val="00460EA4"/>
    <w:rsid w:val="00462025"/>
    <w:rsid w:val="0046605F"/>
    <w:rsid w:val="004674A7"/>
    <w:rsid w:val="00480C9E"/>
    <w:rsid w:val="00493232"/>
    <w:rsid w:val="00497F6F"/>
    <w:rsid w:val="004A18A4"/>
    <w:rsid w:val="004A66F2"/>
    <w:rsid w:val="004B15D0"/>
    <w:rsid w:val="004B2AAF"/>
    <w:rsid w:val="004B7B12"/>
    <w:rsid w:val="004D6A2B"/>
    <w:rsid w:val="004E16B3"/>
    <w:rsid w:val="004F3CF6"/>
    <w:rsid w:val="00511FCD"/>
    <w:rsid w:val="00522364"/>
    <w:rsid w:val="0053069F"/>
    <w:rsid w:val="005465DE"/>
    <w:rsid w:val="00552AEC"/>
    <w:rsid w:val="005533F6"/>
    <w:rsid w:val="00557C0C"/>
    <w:rsid w:val="005776C6"/>
    <w:rsid w:val="00580368"/>
    <w:rsid w:val="00582FCD"/>
    <w:rsid w:val="005837B8"/>
    <w:rsid w:val="00585075"/>
    <w:rsid w:val="005875E9"/>
    <w:rsid w:val="00591F3B"/>
    <w:rsid w:val="005A363E"/>
    <w:rsid w:val="005B1CE3"/>
    <w:rsid w:val="005B6619"/>
    <w:rsid w:val="005C2B68"/>
    <w:rsid w:val="005C4901"/>
    <w:rsid w:val="005C5404"/>
    <w:rsid w:val="005C62F0"/>
    <w:rsid w:val="005C6C38"/>
    <w:rsid w:val="005D0060"/>
    <w:rsid w:val="005D314A"/>
    <w:rsid w:val="005D36CF"/>
    <w:rsid w:val="005E09D9"/>
    <w:rsid w:val="005E1790"/>
    <w:rsid w:val="005E4AB9"/>
    <w:rsid w:val="005E4C91"/>
    <w:rsid w:val="005E5A56"/>
    <w:rsid w:val="005F0364"/>
    <w:rsid w:val="00602A26"/>
    <w:rsid w:val="00604615"/>
    <w:rsid w:val="00607519"/>
    <w:rsid w:val="00616BF1"/>
    <w:rsid w:val="006424DD"/>
    <w:rsid w:val="00651762"/>
    <w:rsid w:val="006522C4"/>
    <w:rsid w:val="00654A45"/>
    <w:rsid w:val="00655BF4"/>
    <w:rsid w:val="00655C54"/>
    <w:rsid w:val="00655F2C"/>
    <w:rsid w:val="0065655C"/>
    <w:rsid w:val="00657F3C"/>
    <w:rsid w:val="006628E1"/>
    <w:rsid w:val="00664542"/>
    <w:rsid w:val="00671E90"/>
    <w:rsid w:val="00676EBE"/>
    <w:rsid w:val="006949DE"/>
    <w:rsid w:val="0069544A"/>
    <w:rsid w:val="00697AA7"/>
    <w:rsid w:val="006A2072"/>
    <w:rsid w:val="006A4F99"/>
    <w:rsid w:val="006B14EA"/>
    <w:rsid w:val="006C16FE"/>
    <w:rsid w:val="006C1D28"/>
    <w:rsid w:val="006C378C"/>
    <w:rsid w:val="006C4BFE"/>
    <w:rsid w:val="006C4DB7"/>
    <w:rsid w:val="006C4DBB"/>
    <w:rsid w:val="006C6713"/>
    <w:rsid w:val="006D1ED6"/>
    <w:rsid w:val="006D235F"/>
    <w:rsid w:val="006D7EAB"/>
    <w:rsid w:val="006E2A2F"/>
    <w:rsid w:val="006E5727"/>
    <w:rsid w:val="006F38E8"/>
    <w:rsid w:val="006F50F4"/>
    <w:rsid w:val="00703589"/>
    <w:rsid w:val="0070475A"/>
    <w:rsid w:val="00704E3A"/>
    <w:rsid w:val="00705BB2"/>
    <w:rsid w:val="007130D1"/>
    <w:rsid w:val="00716682"/>
    <w:rsid w:val="007174B1"/>
    <w:rsid w:val="00720096"/>
    <w:rsid w:val="007222B0"/>
    <w:rsid w:val="0073014B"/>
    <w:rsid w:val="00730EE4"/>
    <w:rsid w:val="007414A5"/>
    <w:rsid w:val="00746A4F"/>
    <w:rsid w:val="00750965"/>
    <w:rsid w:val="007518CD"/>
    <w:rsid w:val="00752B24"/>
    <w:rsid w:val="0076077C"/>
    <w:rsid w:val="00770694"/>
    <w:rsid w:val="00780A65"/>
    <w:rsid w:val="007914B8"/>
    <w:rsid w:val="007A3536"/>
    <w:rsid w:val="007B101A"/>
    <w:rsid w:val="007B4291"/>
    <w:rsid w:val="007B6AA6"/>
    <w:rsid w:val="007B6F29"/>
    <w:rsid w:val="007C3336"/>
    <w:rsid w:val="007D262C"/>
    <w:rsid w:val="007D69E8"/>
    <w:rsid w:val="007F04A8"/>
    <w:rsid w:val="00804F2C"/>
    <w:rsid w:val="00806740"/>
    <w:rsid w:val="00822DA1"/>
    <w:rsid w:val="008248E4"/>
    <w:rsid w:val="0083019D"/>
    <w:rsid w:val="00830C6C"/>
    <w:rsid w:val="008314D7"/>
    <w:rsid w:val="00862B38"/>
    <w:rsid w:val="00863DB3"/>
    <w:rsid w:val="00875BEE"/>
    <w:rsid w:val="00881990"/>
    <w:rsid w:val="0088750E"/>
    <w:rsid w:val="0089183A"/>
    <w:rsid w:val="008A2BC5"/>
    <w:rsid w:val="008A7A07"/>
    <w:rsid w:val="008C7498"/>
    <w:rsid w:val="008C75F7"/>
    <w:rsid w:val="008D2EFD"/>
    <w:rsid w:val="008D3D7A"/>
    <w:rsid w:val="008E3493"/>
    <w:rsid w:val="00906287"/>
    <w:rsid w:val="00913EF4"/>
    <w:rsid w:val="009148B8"/>
    <w:rsid w:val="0093174F"/>
    <w:rsid w:val="00934DA8"/>
    <w:rsid w:val="00956D0F"/>
    <w:rsid w:val="00956E4D"/>
    <w:rsid w:val="009605CA"/>
    <w:rsid w:val="009668B2"/>
    <w:rsid w:val="0096728A"/>
    <w:rsid w:val="00967838"/>
    <w:rsid w:val="0097004A"/>
    <w:rsid w:val="00980DC8"/>
    <w:rsid w:val="00985CAB"/>
    <w:rsid w:val="00990EBC"/>
    <w:rsid w:val="00990FC1"/>
    <w:rsid w:val="009B5178"/>
    <w:rsid w:val="009C1ABB"/>
    <w:rsid w:val="009C2A14"/>
    <w:rsid w:val="009C3A51"/>
    <w:rsid w:val="009D0558"/>
    <w:rsid w:val="009D1D71"/>
    <w:rsid w:val="009D21C2"/>
    <w:rsid w:val="009D2F44"/>
    <w:rsid w:val="009E72D3"/>
    <w:rsid w:val="009F1080"/>
    <w:rsid w:val="00A0195B"/>
    <w:rsid w:val="00A070D1"/>
    <w:rsid w:val="00A17747"/>
    <w:rsid w:val="00A236EB"/>
    <w:rsid w:val="00A307A3"/>
    <w:rsid w:val="00A35E92"/>
    <w:rsid w:val="00A36415"/>
    <w:rsid w:val="00A37A27"/>
    <w:rsid w:val="00A60BD3"/>
    <w:rsid w:val="00A61A54"/>
    <w:rsid w:val="00A74E82"/>
    <w:rsid w:val="00A762EC"/>
    <w:rsid w:val="00A8585B"/>
    <w:rsid w:val="00A8669A"/>
    <w:rsid w:val="00A963D9"/>
    <w:rsid w:val="00A9763D"/>
    <w:rsid w:val="00AA245C"/>
    <w:rsid w:val="00AA33DD"/>
    <w:rsid w:val="00AB644C"/>
    <w:rsid w:val="00AB6B6D"/>
    <w:rsid w:val="00AB76BD"/>
    <w:rsid w:val="00AD2157"/>
    <w:rsid w:val="00AE2AA9"/>
    <w:rsid w:val="00AF3264"/>
    <w:rsid w:val="00B01DF6"/>
    <w:rsid w:val="00B2478F"/>
    <w:rsid w:val="00B74A01"/>
    <w:rsid w:val="00B74A75"/>
    <w:rsid w:val="00B85331"/>
    <w:rsid w:val="00B90644"/>
    <w:rsid w:val="00BA67D0"/>
    <w:rsid w:val="00BA687E"/>
    <w:rsid w:val="00BB1345"/>
    <w:rsid w:val="00BB61D0"/>
    <w:rsid w:val="00BB6AA2"/>
    <w:rsid w:val="00BC0425"/>
    <w:rsid w:val="00BC0EBB"/>
    <w:rsid w:val="00BD61C8"/>
    <w:rsid w:val="00BD62C2"/>
    <w:rsid w:val="00BE5933"/>
    <w:rsid w:val="00BE6F66"/>
    <w:rsid w:val="00BF09D5"/>
    <w:rsid w:val="00C0432D"/>
    <w:rsid w:val="00C05C47"/>
    <w:rsid w:val="00C26FB0"/>
    <w:rsid w:val="00C34E84"/>
    <w:rsid w:val="00C35330"/>
    <w:rsid w:val="00C430C8"/>
    <w:rsid w:val="00C47817"/>
    <w:rsid w:val="00C50EA3"/>
    <w:rsid w:val="00C5273E"/>
    <w:rsid w:val="00C61171"/>
    <w:rsid w:val="00C620BD"/>
    <w:rsid w:val="00C639ED"/>
    <w:rsid w:val="00C64C66"/>
    <w:rsid w:val="00C70342"/>
    <w:rsid w:val="00C74EF0"/>
    <w:rsid w:val="00C76D1F"/>
    <w:rsid w:val="00C81146"/>
    <w:rsid w:val="00C81B4B"/>
    <w:rsid w:val="00C81B97"/>
    <w:rsid w:val="00C97120"/>
    <w:rsid w:val="00CA2220"/>
    <w:rsid w:val="00CB49A3"/>
    <w:rsid w:val="00CB5E8F"/>
    <w:rsid w:val="00CB6601"/>
    <w:rsid w:val="00CB6D4D"/>
    <w:rsid w:val="00CB7023"/>
    <w:rsid w:val="00CC17EF"/>
    <w:rsid w:val="00CC434E"/>
    <w:rsid w:val="00CC6317"/>
    <w:rsid w:val="00CD3A73"/>
    <w:rsid w:val="00CD7192"/>
    <w:rsid w:val="00CE3C22"/>
    <w:rsid w:val="00CE7C62"/>
    <w:rsid w:val="00D00420"/>
    <w:rsid w:val="00D012EA"/>
    <w:rsid w:val="00D107B0"/>
    <w:rsid w:val="00D21200"/>
    <w:rsid w:val="00D21309"/>
    <w:rsid w:val="00D24D3F"/>
    <w:rsid w:val="00D37830"/>
    <w:rsid w:val="00D40AAC"/>
    <w:rsid w:val="00D41CEF"/>
    <w:rsid w:val="00D41F1C"/>
    <w:rsid w:val="00D42633"/>
    <w:rsid w:val="00D462C0"/>
    <w:rsid w:val="00D47E18"/>
    <w:rsid w:val="00D54BF0"/>
    <w:rsid w:val="00D61575"/>
    <w:rsid w:val="00D81314"/>
    <w:rsid w:val="00D94DC1"/>
    <w:rsid w:val="00D95A7B"/>
    <w:rsid w:val="00D971FC"/>
    <w:rsid w:val="00D97E81"/>
    <w:rsid w:val="00DA6975"/>
    <w:rsid w:val="00DA6F04"/>
    <w:rsid w:val="00DB0AB6"/>
    <w:rsid w:val="00DB4CE4"/>
    <w:rsid w:val="00DC51DB"/>
    <w:rsid w:val="00DD0400"/>
    <w:rsid w:val="00DD40BC"/>
    <w:rsid w:val="00DD6C31"/>
    <w:rsid w:val="00DE4853"/>
    <w:rsid w:val="00DE7871"/>
    <w:rsid w:val="00E03206"/>
    <w:rsid w:val="00E046EE"/>
    <w:rsid w:val="00E04E1C"/>
    <w:rsid w:val="00E11ECF"/>
    <w:rsid w:val="00E2255C"/>
    <w:rsid w:val="00E367CB"/>
    <w:rsid w:val="00E41E70"/>
    <w:rsid w:val="00E50339"/>
    <w:rsid w:val="00E50D8C"/>
    <w:rsid w:val="00E54847"/>
    <w:rsid w:val="00E54D3D"/>
    <w:rsid w:val="00E566AA"/>
    <w:rsid w:val="00E61217"/>
    <w:rsid w:val="00E64F67"/>
    <w:rsid w:val="00E66A63"/>
    <w:rsid w:val="00E76FA3"/>
    <w:rsid w:val="00E81406"/>
    <w:rsid w:val="00E84903"/>
    <w:rsid w:val="00E91399"/>
    <w:rsid w:val="00E91EC3"/>
    <w:rsid w:val="00E9445F"/>
    <w:rsid w:val="00E95B50"/>
    <w:rsid w:val="00EA0267"/>
    <w:rsid w:val="00EA5D9B"/>
    <w:rsid w:val="00EA6A45"/>
    <w:rsid w:val="00EB4F32"/>
    <w:rsid w:val="00EB671B"/>
    <w:rsid w:val="00EC35F5"/>
    <w:rsid w:val="00ED76DB"/>
    <w:rsid w:val="00EE3571"/>
    <w:rsid w:val="00EE5C0C"/>
    <w:rsid w:val="00EE62CD"/>
    <w:rsid w:val="00EE72F0"/>
    <w:rsid w:val="00EF6BC7"/>
    <w:rsid w:val="00F0231E"/>
    <w:rsid w:val="00F04BA8"/>
    <w:rsid w:val="00F06688"/>
    <w:rsid w:val="00F1077F"/>
    <w:rsid w:val="00F21FC3"/>
    <w:rsid w:val="00F2441D"/>
    <w:rsid w:val="00F40EAD"/>
    <w:rsid w:val="00F41985"/>
    <w:rsid w:val="00F457E9"/>
    <w:rsid w:val="00F459EB"/>
    <w:rsid w:val="00F472A2"/>
    <w:rsid w:val="00F66494"/>
    <w:rsid w:val="00F84C56"/>
    <w:rsid w:val="00F9284C"/>
    <w:rsid w:val="00F9526A"/>
    <w:rsid w:val="00F97B80"/>
    <w:rsid w:val="00FB31E6"/>
    <w:rsid w:val="00FC6EC4"/>
    <w:rsid w:val="00FD3705"/>
    <w:rsid w:val="00FD69EE"/>
    <w:rsid w:val="00FE4F4C"/>
    <w:rsid w:val="00FF27C4"/>
    <w:rsid w:val="00FF49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5D43907B"/>
  <w15:chartTrackingRefBased/>
  <w15:docId w15:val="{FCFC2A6D-E942-43ED-84DB-9ECA6459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iPriority="0"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102292"/>
    <w:pPr>
      <w:spacing w:after="0" w:line="240" w:lineRule="auto"/>
    </w:pPr>
    <w:rPr>
      <w:rFonts w:ascii="Georgia" w:eastAsia="Times New Roman" w:hAnsi="Georgia" w:cs="Times New Roman"/>
      <w:sz w:val="19"/>
      <w:szCs w:val="24"/>
      <w:lang w:eastAsia="sv-SE"/>
    </w:rPr>
  </w:style>
  <w:style w:type="paragraph" w:styleId="Rubrik1">
    <w:name w:val="heading 1"/>
    <w:basedOn w:val="Normal"/>
    <w:next w:val="Brdtext"/>
    <w:link w:val="Rubrik1Char"/>
    <w:uiPriority w:val="9"/>
    <w:qFormat/>
    <w:rsid w:val="002A32FC"/>
    <w:pPr>
      <w:keepNext/>
      <w:keepLines/>
      <w:spacing w:before="480" w:after="120"/>
      <w:outlineLvl w:val="0"/>
    </w:pPr>
    <w:rPr>
      <w:rFonts w:eastAsiaTheme="majorEastAsia" w:cstheme="majorBidi"/>
      <w:sz w:val="36"/>
      <w:szCs w:val="32"/>
    </w:rPr>
  </w:style>
  <w:style w:type="paragraph" w:styleId="Rubrik2">
    <w:name w:val="heading 2"/>
    <w:basedOn w:val="Normal"/>
    <w:next w:val="Brdtext"/>
    <w:link w:val="Rubrik2Char"/>
    <w:uiPriority w:val="9"/>
    <w:qFormat/>
    <w:rsid w:val="00913EF4"/>
    <w:pPr>
      <w:keepNext/>
      <w:keepLines/>
      <w:spacing w:before="240"/>
      <w:outlineLvl w:val="1"/>
    </w:pPr>
    <w:rPr>
      <w:rFonts w:eastAsiaTheme="majorEastAsia" w:cstheme="majorBidi"/>
      <w:sz w:val="28"/>
      <w:szCs w:val="26"/>
    </w:rPr>
  </w:style>
  <w:style w:type="paragraph" w:styleId="Rubrik3">
    <w:name w:val="heading 3"/>
    <w:basedOn w:val="Normal"/>
    <w:next w:val="Brdtext"/>
    <w:link w:val="Rubrik3Char"/>
    <w:uiPriority w:val="9"/>
    <w:qFormat/>
    <w:rsid w:val="00913EF4"/>
    <w:pPr>
      <w:keepNext/>
      <w:keepLines/>
      <w:spacing w:before="240"/>
      <w:outlineLvl w:val="2"/>
    </w:pPr>
    <w:rPr>
      <w:rFonts w:eastAsiaTheme="majorEastAsia" w:cstheme="majorBidi"/>
      <w:sz w:val="24"/>
    </w:rPr>
  </w:style>
  <w:style w:type="paragraph" w:styleId="Rubrik4">
    <w:name w:val="heading 4"/>
    <w:aliases w:val="Ärendemening"/>
    <w:basedOn w:val="Normal"/>
    <w:next w:val="Brdtext"/>
    <w:link w:val="Rubrik4Char"/>
    <w:uiPriority w:val="9"/>
    <w:qFormat/>
    <w:rsid w:val="00A0195B"/>
    <w:pPr>
      <w:keepNext/>
      <w:keepLines/>
      <w:spacing w:before="240"/>
      <w:outlineLvl w:val="3"/>
    </w:pPr>
    <w:rPr>
      <w:rFonts w:eastAsiaTheme="majorEastAsia" w:cstheme="majorBidi"/>
      <w:b/>
      <w:iCs/>
    </w:rPr>
  </w:style>
  <w:style w:type="paragraph" w:styleId="Rubrik5">
    <w:name w:val="heading 5"/>
    <w:basedOn w:val="Normal"/>
    <w:next w:val="Brdtext"/>
    <w:link w:val="Rubrik5Char"/>
    <w:uiPriority w:val="9"/>
    <w:semiHidden/>
    <w:qFormat/>
    <w:rsid w:val="00913EF4"/>
    <w:pPr>
      <w:keepNext/>
      <w:keepLines/>
      <w:spacing w:before="520"/>
      <w:outlineLvl w:val="4"/>
    </w:pPr>
    <w:rPr>
      <w:rFonts w:eastAsiaTheme="majorEastAsia" w:cstheme="majorBidi"/>
    </w:rPr>
  </w:style>
  <w:style w:type="paragraph" w:styleId="Rubrik6">
    <w:name w:val="heading 6"/>
    <w:basedOn w:val="Rubrik5"/>
    <w:next w:val="Brdtext"/>
    <w:link w:val="Rubrik6Char"/>
    <w:uiPriority w:val="9"/>
    <w:semiHidden/>
    <w:qFormat/>
    <w:rsid w:val="00913EF4"/>
    <w:pPr>
      <w:outlineLvl w:val="5"/>
    </w:pPr>
    <w:rPr>
      <w:color w:val="333333" w:themeColor="text1"/>
    </w:rPr>
  </w:style>
  <w:style w:type="paragraph" w:styleId="Rubrik7">
    <w:name w:val="heading 7"/>
    <w:basedOn w:val="Rubrik6"/>
    <w:next w:val="Brdtext"/>
    <w:link w:val="Rubrik7Char"/>
    <w:uiPriority w:val="9"/>
    <w:semiHidden/>
    <w:qFormat/>
    <w:rsid w:val="00913EF4"/>
    <w:pPr>
      <w:outlineLvl w:val="6"/>
    </w:pPr>
    <w:rPr>
      <w:iCs/>
    </w:rPr>
  </w:style>
  <w:style w:type="paragraph" w:styleId="Rubrik8">
    <w:name w:val="heading 8"/>
    <w:basedOn w:val="Rubrik7"/>
    <w:next w:val="Brdtext"/>
    <w:link w:val="Rubrik8Char"/>
    <w:uiPriority w:val="9"/>
    <w:semiHidden/>
    <w:qFormat/>
    <w:rsid w:val="00913EF4"/>
    <w:pPr>
      <w:outlineLvl w:val="7"/>
    </w:pPr>
    <w:rPr>
      <w:szCs w:val="21"/>
    </w:rPr>
  </w:style>
  <w:style w:type="paragraph" w:styleId="Rubrik9">
    <w:name w:val="heading 9"/>
    <w:basedOn w:val="Rubrik8"/>
    <w:next w:val="Brdtext"/>
    <w:link w:val="Rubrik9Char"/>
    <w:uiPriority w:val="9"/>
    <w:semiHidden/>
    <w:qFormat/>
    <w:rsid w:val="00913EF4"/>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27368B"/>
    <w:pPr>
      <w:spacing w:after="200" w:line="300" w:lineRule="atLeast"/>
    </w:pPr>
    <w:rPr>
      <w:sz w:val="20"/>
    </w:rPr>
  </w:style>
  <w:style w:type="character" w:customStyle="1" w:styleId="BrdtextChar">
    <w:name w:val="Brödtext Char"/>
    <w:basedOn w:val="Standardstycketeckensnitt"/>
    <w:link w:val="Brdtext"/>
    <w:rsid w:val="0027368B"/>
    <w:rPr>
      <w:sz w:val="20"/>
    </w:rPr>
  </w:style>
  <w:style w:type="paragraph" w:styleId="Punktlista">
    <w:name w:val="List Bullet"/>
    <w:basedOn w:val="Normal"/>
    <w:qFormat/>
    <w:rsid w:val="006D1ED6"/>
    <w:pPr>
      <w:numPr>
        <w:numId w:val="10"/>
      </w:numPr>
      <w:spacing w:after="120" w:line="300" w:lineRule="atLeast"/>
    </w:pPr>
    <w:rPr>
      <w:sz w:val="20"/>
    </w:rPr>
  </w:style>
  <w:style w:type="paragraph" w:customStyle="1" w:styleId="Nummerlista">
    <w:name w:val="Nummerlista"/>
    <w:basedOn w:val="Brdtext"/>
    <w:semiHidden/>
    <w:qFormat/>
    <w:rsid w:val="00083051"/>
    <w:pPr>
      <w:numPr>
        <w:numId w:val="7"/>
      </w:numPr>
      <w:contextualSpacing/>
    </w:pPr>
  </w:style>
  <w:style w:type="character" w:customStyle="1" w:styleId="Rubrik1Char">
    <w:name w:val="Rubrik 1 Char"/>
    <w:basedOn w:val="Standardstycketeckensnitt"/>
    <w:link w:val="Rubrik1"/>
    <w:uiPriority w:val="9"/>
    <w:rsid w:val="002A32FC"/>
    <w:rPr>
      <w:rFonts w:eastAsiaTheme="majorEastAsia" w:cstheme="majorBidi"/>
      <w:sz w:val="36"/>
      <w:szCs w:val="32"/>
    </w:rPr>
  </w:style>
  <w:style w:type="character" w:customStyle="1" w:styleId="Rubrik2Char">
    <w:name w:val="Rubrik 2 Char"/>
    <w:basedOn w:val="Standardstycketeckensnitt"/>
    <w:link w:val="Rubrik2"/>
    <w:uiPriority w:val="9"/>
    <w:rsid w:val="00913EF4"/>
    <w:rPr>
      <w:rFonts w:eastAsiaTheme="majorEastAsia" w:cstheme="majorBidi"/>
      <w:sz w:val="28"/>
      <w:szCs w:val="26"/>
    </w:rPr>
  </w:style>
  <w:style w:type="character" w:customStyle="1" w:styleId="Rubrik3Char">
    <w:name w:val="Rubrik 3 Char"/>
    <w:basedOn w:val="Standardstycketeckensnitt"/>
    <w:link w:val="Rubrik3"/>
    <w:uiPriority w:val="9"/>
    <w:rsid w:val="00913EF4"/>
    <w:rPr>
      <w:rFonts w:eastAsiaTheme="majorEastAsia" w:cstheme="majorBidi"/>
      <w:sz w:val="24"/>
      <w:szCs w:val="24"/>
    </w:rPr>
  </w:style>
  <w:style w:type="character" w:customStyle="1" w:styleId="Rubrik4Char">
    <w:name w:val="Rubrik 4 Char"/>
    <w:aliases w:val="Ärendemening Char"/>
    <w:basedOn w:val="Standardstycketeckensnitt"/>
    <w:link w:val="Rubrik4"/>
    <w:uiPriority w:val="9"/>
    <w:rsid w:val="00A0195B"/>
    <w:rPr>
      <w:rFonts w:eastAsiaTheme="majorEastAsia" w:cstheme="majorBidi"/>
      <w:b/>
      <w:iCs/>
      <w:sz w:val="19"/>
    </w:rPr>
  </w:style>
  <w:style w:type="paragraph" w:customStyle="1" w:styleId="Tabelltext">
    <w:name w:val="Tabelltext"/>
    <w:basedOn w:val="Normal"/>
    <w:qFormat/>
    <w:rsid w:val="002470D9"/>
    <w:rPr>
      <w:rFonts w:asciiTheme="majorHAnsi" w:hAnsiTheme="majorHAnsi"/>
      <w:sz w:val="14"/>
    </w:rPr>
  </w:style>
  <w:style w:type="character" w:customStyle="1" w:styleId="Rubrik5Char">
    <w:name w:val="Rubrik 5 Char"/>
    <w:basedOn w:val="Standardstycketeckensnitt"/>
    <w:link w:val="Rubrik5"/>
    <w:uiPriority w:val="9"/>
    <w:semiHidden/>
    <w:rsid w:val="00913EF4"/>
    <w:rPr>
      <w:rFonts w:eastAsiaTheme="majorEastAsia" w:cstheme="majorBidi"/>
      <w:sz w:val="19"/>
    </w:rPr>
  </w:style>
  <w:style w:type="character" w:customStyle="1" w:styleId="Rubrik6Char">
    <w:name w:val="Rubrik 6 Char"/>
    <w:basedOn w:val="Standardstycketeckensnitt"/>
    <w:link w:val="Rubrik6"/>
    <w:uiPriority w:val="9"/>
    <w:semiHidden/>
    <w:rsid w:val="00913EF4"/>
    <w:rPr>
      <w:rFonts w:eastAsiaTheme="majorEastAsia" w:cstheme="majorBidi"/>
      <w:color w:val="333333" w:themeColor="text1"/>
      <w:sz w:val="19"/>
    </w:rPr>
  </w:style>
  <w:style w:type="character" w:customStyle="1" w:styleId="Rubrik7Char">
    <w:name w:val="Rubrik 7 Char"/>
    <w:basedOn w:val="Standardstycketeckensnitt"/>
    <w:link w:val="Rubrik7"/>
    <w:uiPriority w:val="9"/>
    <w:semiHidden/>
    <w:rsid w:val="00913EF4"/>
    <w:rPr>
      <w:rFonts w:eastAsiaTheme="majorEastAsia" w:cstheme="majorBidi"/>
      <w:iCs/>
      <w:color w:val="333333" w:themeColor="text1"/>
      <w:sz w:val="19"/>
    </w:rPr>
  </w:style>
  <w:style w:type="character" w:customStyle="1" w:styleId="Rubrik8Char">
    <w:name w:val="Rubrik 8 Char"/>
    <w:basedOn w:val="Standardstycketeckensnitt"/>
    <w:link w:val="Rubrik8"/>
    <w:uiPriority w:val="9"/>
    <w:semiHidden/>
    <w:rsid w:val="00913EF4"/>
    <w:rPr>
      <w:rFonts w:eastAsiaTheme="majorEastAsia" w:cstheme="majorBidi"/>
      <w:iCs/>
      <w:color w:val="333333" w:themeColor="text1"/>
      <w:sz w:val="19"/>
      <w:szCs w:val="21"/>
    </w:rPr>
  </w:style>
  <w:style w:type="character" w:customStyle="1" w:styleId="Rubrik9Char">
    <w:name w:val="Rubrik 9 Char"/>
    <w:basedOn w:val="Standardstycketeckensnitt"/>
    <w:link w:val="Rubrik9"/>
    <w:uiPriority w:val="9"/>
    <w:semiHidden/>
    <w:rsid w:val="00913EF4"/>
    <w:rPr>
      <w:rFonts w:eastAsiaTheme="majorEastAsia" w:cstheme="majorBidi"/>
      <w:color w:val="333333" w:themeColor="text1"/>
      <w:sz w:val="19"/>
      <w:szCs w:val="21"/>
    </w:rPr>
  </w:style>
  <w:style w:type="paragraph" w:styleId="Ballongtext">
    <w:name w:val="Balloon Text"/>
    <w:basedOn w:val="Normal"/>
    <w:link w:val="BallongtextChar"/>
    <w:uiPriority w:val="99"/>
    <w:semiHidden/>
    <w:unhideWhenUsed/>
    <w:rsid w:val="0029131B"/>
    <w:rPr>
      <w:rFonts w:ascii="Tahoma" w:hAnsi="Tahoma" w:cs="Segoe UI"/>
      <w:sz w:val="16"/>
      <w:szCs w:val="18"/>
    </w:rPr>
  </w:style>
  <w:style w:type="character" w:customStyle="1" w:styleId="BallongtextChar">
    <w:name w:val="Ballongtext Char"/>
    <w:basedOn w:val="Standardstycketeckensnitt"/>
    <w:link w:val="Ballongtext"/>
    <w:uiPriority w:val="99"/>
    <w:semiHidden/>
    <w:rsid w:val="0029131B"/>
    <w:rPr>
      <w:rFonts w:ascii="Tahoma" w:hAnsi="Tahoma" w:cs="Segoe UI"/>
      <w:sz w:val="16"/>
      <w:szCs w:val="18"/>
    </w:rPr>
  </w:style>
  <w:style w:type="paragraph" w:styleId="Dokumentversikt">
    <w:name w:val="Document Map"/>
    <w:basedOn w:val="Normal"/>
    <w:link w:val="DokumentversiktChar"/>
    <w:uiPriority w:val="99"/>
    <w:semiHidden/>
    <w:unhideWhenUsed/>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E367CB"/>
    <w:rPr>
      <w:rFonts w:asciiTheme="majorHAnsi" w:hAnsiTheme="majorHAnsi" w:cs="Segoe UI"/>
      <w:sz w:val="16"/>
      <w:szCs w:val="16"/>
    </w:rPr>
  </w:style>
  <w:style w:type="table" w:customStyle="1" w:styleId="Tabell">
    <w:name w:val="Tabell"/>
    <w:basedOn w:val="Normaltabell"/>
    <w:uiPriority w:val="99"/>
    <w:rsid w:val="00DC51DB"/>
    <w:pPr>
      <w:spacing w:before="40" w:after="40" w:line="240" w:lineRule="auto"/>
    </w:pPr>
    <w:rPr>
      <w:rFonts w:asciiTheme="majorHAnsi" w:eastAsia="Times New Roman" w:hAnsiTheme="majorHAnsi" w:cs="Times New Roman"/>
      <w:sz w:val="16"/>
      <w:szCs w:val="20"/>
      <w:lang w:eastAsia="sv-SE"/>
    </w:rPr>
    <w:tblPr>
      <w:tblStyleRowBandSize w:val="1"/>
      <w:tblStyleColBandSize w:val="1"/>
      <w:tblBorders>
        <w:bottom w:val="single" w:sz="8" w:space="0" w:color="auto"/>
      </w:tblBorders>
    </w:tblPr>
    <w:trPr>
      <w:cantSplit/>
    </w:trPr>
    <w:tcPr>
      <w:shd w:val="clear" w:color="auto" w:fill="FFFFFF" w:themeFill="background1"/>
    </w:tcPr>
    <w:tblStylePr w:type="firstRow">
      <w:pPr>
        <w:keepNext/>
        <w:wordWrap/>
      </w:pPr>
      <w:rPr>
        <w:rFonts w:asciiTheme="majorHAnsi" w:hAnsiTheme="majorHAnsi"/>
        <w:b/>
        <w:sz w:val="18"/>
      </w:rPr>
      <w:tblPr/>
      <w:trPr>
        <w:tblHeader/>
      </w:trPr>
      <w:tcPr>
        <w:tcBorders>
          <w:top w:val="single" w:sz="8" w:space="0" w:color="auto"/>
          <w:left w:val="nil"/>
          <w:bottom w:val="single" w:sz="8" w:space="0" w:color="auto"/>
          <w:right w:val="nil"/>
          <w:insideH w:val="nil"/>
          <w:insideV w:val="nil"/>
          <w:tl2br w:val="nil"/>
          <w:tr2bl w:val="nil"/>
        </w:tcBorders>
      </w:tcPr>
    </w:tblStylePr>
    <w:tblStylePr w:type="lastRow">
      <w:rPr>
        <w:rFonts w:asciiTheme="majorHAnsi" w:hAnsiTheme="majorHAnsi"/>
        <w:b/>
      </w:rPr>
    </w:tblStylePr>
    <w:tblStylePr w:type="firstCol">
      <w:rPr>
        <w:rFonts w:asciiTheme="majorHAnsi" w:hAnsiTheme="majorHAnsi"/>
      </w:rPr>
    </w:tblStylePr>
    <w:tblStylePr w:type="lastCol">
      <w:rPr>
        <w:rFonts w:asciiTheme="majorHAnsi" w:hAnsiTheme="majorHAnsi"/>
      </w:rPr>
    </w:tblStylePr>
    <w:tblStylePr w:type="band1Vert">
      <w:rPr>
        <w:rFonts w:asciiTheme="majorHAnsi" w:hAnsiTheme="majorHAnsi"/>
      </w:rPr>
    </w:tblStylePr>
    <w:tblStylePr w:type="band2Vert">
      <w:rPr>
        <w:rFonts w:asciiTheme="majorHAnsi" w:hAnsiTheme="majorHAnsi"/>
      </w:rPr>
    </w:tblStylePr>
    <w:tblStylePr w:type="band1Horz">
      <w:rPr>
        <w:rFonts w:asciiTheme="majorHAnsi" w:hAnsiTheme="majorHAnsi"/>
      </w:rPr>
    </w:tblStylePr>
  </w:style>
  <w:style w:type="table" w:styleId="Tabellrutnt">
    <w:name w:val="Table Grid"/>
    <w:basedOn w:val="Normaltabell"/>
    <w:uiPriority w:val="39"/>
    <w:rsid w:val="0035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913EF4"/>
    <w:pPr>
      <w:tabs>
        <w:tab w:val="right" w:leader="dot" w:pos="7258"/>
      </w:tabs>
      <w:spacing w:before="560" w:after="240" w:line="300" w:lineRule="atLeast"/>
      <w:ind w:left="482" w:right="284" w:hanging="482"/>
    </w:pPr>
    <w:rPr>
      <w:sz w:val="20"/>
    </w:rPr>
  </w:style>
  <w:style w:type="paragraph" w:styleId="Innehll2">
    <w:name w:val="toc 2"/>
    <w:basedOn w:val="Normal"/>
    <w:next w:val="Normal"/>
    <w:uiPriority w:val="39"/>
    <w:semiHidden/>
    <w:rsid w:val="00913EF4"/>
    <w:pPr>
      <w:tabs>
        <w:tab w:val="left" w:pos="1134"/>
        <w:tab w:val="right" w:pos="7258"/>
      </w:tabs>
      <w:spacing w:line="300" w:lineRule="atLeast"/>
      <w:ind w:left="1134" w:right="284" w:hanging="652"/>
    </w:pPr>
    <w:rPr>
      <w:i/>
      <w:sz w:val="20"/>
    </w:rPr>
  </w:style>
  <w:style w:type="paragraph" w:styleId="Innehll3">
    <w:name w:val="toc 3"/>
    <w:basedOn w:val="Normal"/>
    <w:next w:val="Normal"/>
    <w:uiPriority w:val="39"/>
    <w:semiHidden/>
    <w:rsid w:val="00913EF4"/>
    <w:pPr>
      <w:tabs>
        <w:tab w:val="left" w:pos="1134"/>
        <w:tab w:val="right" w:pos="7258"/>
      </w:tabs>
      <w:spacing w:line="300" w:lineRule="atLeast"/>
      <w:ind w:left="1871" w:right="284" w:hanging="737"/>
    </w:pPr>
    <w:rPr>
      <w:i/>
      <w:sz w:val="20"/>
    </w:rPr>
  </w:style>
  <w:style w:type="paragraph" w:styleId="Innehll4">
    <w:name w:val="toc 4"/>
    <w:basedOn w:val="Normal"/>
    <w:next w:val="Normal"/>
    <w:autoRedefine/>
    <w:uiPriority w:val="39"/>
    <w:semiHidden/>
    <w:rsid w:val="00913EF4"/>
    <w:pPr>
      <w:ind w:left="1871"/>
    </w:pPr>
    <w:rPr>
      <w:i/>
      <w:sz w:val="20"/>
    </w:rPr>
  </w:style>
  <w:style w:type="paragraph" w:styleId="Innehll5">
    <w:name w:val="toc 5"/>
    <w:basedOn w:val="Normal"/>
    <w:next w:val="Normal"/>
    <w:autoRedefine/>
    <w:uiPriority w:val="39"/>
    <w:semiHidden/>
    <w:rsid w:val="00913EF4"/>
    <w:pPr>
      <w:ind w:left="2041"/>
    </w:pPr>
    <w:rPr>
      <w:i/>
      <w:sz w:val="20"/>
    </w:rPr>
  </w:style>
  <w:style w:type="paragraph" w:styleId="Innehll6">
    <w:name w:val="toc 6"/>
    <w:basedOn w:val="Normal"/>
    <w:next w:val="Normal"/>
    <w:autoRedefine/>
    <w:uiPriority w:val="39"/>
    <w:semiHidden/>
    <w:rsid w:val="00913EF4"/>
    <w:pPr>
      <w:ind w:left="2211"/>
    </w:pPr>
    <w:rPr>
      <w:i/>
      <w:sz w:val="20"/>
    </w:rPr>
  </w:style>
  <w:style w:type="paragraph" w:styleId="Innehll7">
    <w:name w:val="toc 7"/>
    <w:basedOn w:val="Normal"/>
    <w:next w:val="Normal"/>
    <w:autoRedefine/>
    <w:uiPriority w:val="39"/>
    <w:semiHidden/>
    <w:rsid w:val="00913EF4"/>
    <w:pPr>
      <w:ind w:left="2381"/>
    </w:pPr>
    <w:rPr>
      <w:i/>
      <w:sz w:val="20"/>
    </w:rPr>
  </w:style>
  <w:style w:type="paragraph" w:styleId="Innehll8">
    <w:name w:val="toc 8"/>
    <w:basedOn w:val="Normal"/>
    <w:next w:val="Normal"/>
    <w:autoRedefine/>
    <w:uiPriority w:val="39"/>
    <w:semiHidden/>
    <w:rsid w:val="00913EF4"/>
    <w:pPr>
      <w:ind w:left="2552"/>
    </w:pPr>
    <w:rPr>
      <w:i/>
      <w:sz w:val="20"/>
    </w:rPr>
  </w:style>
  <w:style w:type="paragraph" w:styleId="Innehll9">
    <w:name w:val="toc 9"/>
    <w:basedOn w:val="Normal"/>
    <w:next w:val="Normal"/>
    <w:autoRedefine/>
    <w:uiPriority w:val="39"/>
    <w:semiHidden/>
    <w:rsid w:val="00913EF4"/>
    <w:pPr>
      <w:ind w:left="2722"/>
    </w:pPr>
    <w:rPr>
      <w:i/>
      <w:sz w:val="20"/>
    </w:rPr>
  </w:style>
  <w:style w:type="paragraph" w:customStyle="1" w:styleId="Ledtext">
    <w:name w:val="Ledtext"/>
    <w:basedOn w:val="Normal"/>
    <w:semiHidden/>
    <w:rsid w:val="001C0C1E"/>
    <w:rPr>
      <w:rFonts w:asciiTheme="majorHAnsi" w:hAnsiTheme="majorHAnsi"/>
      <w:caps/>
      <w:color w:val="565656" w:themeColor="text2"/>
      <w:sz w:val="13"/>
    </w:rPr>
  </w:style>
  <w:style w:type="paragraph" w:customStyle="1" w:styleId="Instruktionstext">
    <w:name w:val="Instruktionstext"/>
    <w:basedOn w:val="Brdtext"/>
    <w:semiHidden/>
    <w:rsid w:val="009C1ABB"/>
    <w:rPr>
      <w:i/>
      <w:vanish/>
      <w:color w:val="0000FF"/>
    </w:rPr>
  </w:style>
  <w:style w:type="paragraph" w:customStyle="1" w:styleId="Hlsningsfras">
    <w:name w:val="Hälsningsfras"/>
    <w:basedOn w:val="Brdtext"/>
    <w:next w:val="Brdtext"/>
    <w:semiHidden/>
    <w:rsid w:val="009C1ABB"/>
    <w:pPr>
      <w:keepLines/>
    </w:pPr>
  </w:style>
  <w:style w:type="character" w:styleId="Fotnotsreferens">
    <w:name w:val="footnote reference"/>
    <w:basedOn w:val="Standardstycketeckensnitt"/>
    <w:semiHidden/>
    <w:rsid w:val="00456487"/>
    <w:rPr>
      <w:rFonts w:asciiTheme="minorHAnsi" w:hAnsiTheme="minorHAnsi"/>
      <w:vertAlign w:val="superscript"/>
    </w:rPr>
  </w:style>
  <w:style w:type="paragraph" w:styleId="Fotnotstext">
    <w:name w:val="footnote text"/>
    <w:basedOn w:val="Normal"/>
    <w:link w:val="FotnotstextChar"/>
    <w:semiHidden/>
    <w:rsid w:val="007D262C"/>
    <w:pPr>
      <w:spacing w:after="40"/>
    </w:pPr>
    <w:rPr>
      <w:sz w:val="13"/>
      <w:szCs w:val="20"/>
    </w:rPr>
  </w:style>
  <w:style w:type="character" w:customStyle="1" w:styleId="FotnotstextChar">
    <w:name w:val="Fotnotstext Char"/>
    <w:basedOn w:val="Standardstycketeckensnitt"/>
    <w:link w:val="Fotnotstext"/>
    <w:semiHidden/>
    <w:rsid w:val="007D262C"/>
    <w:rPr>
      <w:sz w:val="13"/>
      <w:szCs w:val="20"/>
    </w:rPr>
  </w:style>
  <w:style w:type="paragraph" w:styleId="Sidfot">
    <w:name w:val="footer"/>
    <w:basedOn w:val="Normal"/>
    <w:link w:val="SidfotChar"/>
    <w:semiHidden/>
    <w:rsid w:val="0029131B"/>
    <w:rPr>
      <w:sz w:val="20"/>
    </w:rPr>
  </w:style>
  <w:style w:type="character" w:customStyle="1" w:styleId="SidfotChar">
    <w:name w:val="Sidfot Char"/>
    <w:basedOn w:val="Standardstycketeckensnitt"/>
    <w:link w:val="Sidfot"/>
    <w:semiHidden/>
    <w:rsid w:val="0029131B"/>
    <w:rPr>
      <w:sz w:val="20"/>
    </w:rPr>
  </w:style>
  <w:style w:type="paragraph" w:customStyle="1" w:styleId="Dokumentkategori">
    <w:name w:val="Dokumentkategori"/>
    <w:basedOn w:val="Handlggare"/>
    <w:semiHidden/>
    <w:rsid w:val="002217C7"/>
    <w:rPr>
      <w:rFonts w:asciiTheme="majorHAnsi" w:hAnsiTheme="majorHAnsi"/>
      <w:caps/>
      <w:color w:val="565656" w:themeColor="text2"/>
      <w:spacing w:val="10"/>
      <w:sz w:val="22"/>
    </w:rPr>
  </w:style>
  <w:style w:type="paragraph" w:customStyle="1" w:styleId="Sidfotstext">
    <w:name w:val="Sidfotstext"/>
    <w:basedOn w:val="Sidfot"/>
    <w:semiHidden/>
    <w:rsid w:val="00202A3A"/>
    <w:pPr>
      <w:spacing w:line="190" w:lineRule="atLeast"/>
    </w:pPr>
    <w:rPr>
      <w:rFonts w:asciiTheme="majorHAnsi" w:hAnsiTheme="majorHAnsi"/>
      <w:caps/>
      <w:spacing w:val="10"/>
      <w:sz w:val="16"/>
    </w:rPr>
  </w:style>
  <w:style w:type="paragraph" w:customStyle="1" w:styleId="Sidhuvudstext">
    <w:name w:val="Sidhuvudstext"/>
    <w:basedOn w:val="Normal"/>
    <w:semiHidden/>
    <w:rsid w:val="00202A3A"/>
  </w:style>
  <w:style w:type="paragraph" w:customStyle="1" w:styleId="Mall-Id">
    <w:name w:val="Mall-Id"/>
    <w:basedOn w:val="Normal"/>
    <w:semiHidden/>
    <w:rsid w:val="00DA6975"/>
    <w:rPr>
      <w:rFonts w:asciiTheme="majorHAnsi" w:hAnsiTheme="majorHAnsi"/>
      <w:color w:val="A5A5A5"/>
      <w:sz w:val="10"/>
    </w:rPr>
  </w:style>
  <w:style w:type="paragraph" w:styleId="Citat">
    <w:name w:val="Quote"/>
    <w:basedOn w:val="Brdtext"/>
    <w:link w:val="CitatChar"/>
    <w:uiPriority w:val="29"/>
    <w:rsid w:val="0029131B"/>
    <w:pPr>
      <w:ind w:left="425" w:right="851"/>
    </w:pPr>
    <w:rPr>
      <w:i/>
      <w:iCs/>
    </w:rPr>
  </w:style>
  <w:style w:type="character" w:customStyle="1" w:styleId="CitatChar">
    <w:name w:val="Citat Char"/>
    <w:basedOn w:val="Standardstycketeckensnitt"/>
    <w:link w:val="Citat"/>
    <w:uiPriority w:val="29"/>
    <w:rsid w:val="00247C2F"/>
    <w:rPr>
      <w:i/>
      <w:iCs/>
      <w:sz w:val="20"/>
    </w:rPr>
  </w:style>
  <w:style w:type="paragraph" w:styleId="Sidhuvud">
    <w:name w:val="header"/>
    <w:basedOn w:val="Normal"/>
    <w:link w:val="SidhuvudChar"/>
    <w:semiHidden/>
    <w:rsid w:val="0029131B"/>
    <w:rPr>
      <w:sz w:val="20"/>
    </w:rPr>
  </w:style>
  <w:style w:type="character" w:customStyle="1" w:styleId="SidhuvudChar">
    <w:name w:val="Sidhuvud Char"/>
    <w:basedOn w:val="Standardstycketeckensnitt"/>
    <w:link w:val="Sidhuvud"/>
    <w:semiHidden/>
    <w:rsid w:val="0029131B"/>
    <w:rPr>
      <w:sz w:val="20"/>
    </w:rPr>
  </w:style>
  <w:style w:type="paragraph" w:styleId="Beskrivning">
    <w:name w:val="caption"/>
    <w:basedOn w:val="Normal"/>
    <w:next w:val="Normal"/>
    <w:uiPriority w:val="35"/>
    <w:qFormat/>
    <w:rsid w:val="0029131B"/>
    <w:pPr>
      <w:spacing w:before="480" w:after="120"/>
    </w:pPr>
    <w:rPr>
      <w:iCs/>
      <w:sz w:val="16"/>
      <w:szCs w:val="18"/>
    </w:rPr>
  </w:style>
  <w:style w:type="character" w:styleId="Hyperlnk">
    <w:name w:val="Hyperlink"/>
    <w:basedOn w:val="Standardstycketeckensnitt"/>
    <w:uiPriority w:val="99"/>
    <w:semiHidden/>
    <w:rsid w:val="001D2803"/>
    <w:rPr>
      <w:color w:val="1D6684" w:themeColor="hyperlink"/>
      <w:u w:val="single"/>
    </w:rPr>
  </w:style>
  <w:style w:type="paragraph" w:styleId="Figurfrteckning">
    <w:name w:val="table of figures"/>
    <w:basedOn w:val="Normal"/>
    <w:next w:val="Normal"/>
    <w:uiPriority w:val="99"/>
    <w:semiHidden/>
    <w:rsid w:val="00AA245C"/>
    <w:pPr>
      <w:spacing w:after="60"/>
    </w:pPr>
    <w:rPr>
      <w:sz w:val="20"/>
    </w:rPr>
  </w:style>
  <w:style w:type="paragraph" w:customStyle="1" w:styleId="Klla">
    <w:name w:val="Källa"/>
    <w:basedOn w:val="Brdtext"/>
    <w:next w:val="Brdtext"/>
    <w:semiHidden/>
    <w:rsid w:val="0029131B"/>
    <w:pPr>
      <w:spacing w:after="480" w:line="240" w:lineRule="atLeast"/>
    </w:pPr>
    <w:rPr>
      <w:noProof/>
      <w:sz w:val="13"/>
      <w:lang w:val="en-US"/>
    </w:rPr>
  </w:style>
  <w:style w:type="paragraph" w:customStyle="1" w:styleId="Referenser">
    <w:name w:val="Referenser"/>
    <w:basedOn w:val="Brdtext"/>
    <w:semiHidden/>
    <w:rsid w:val="0029131B"/>
    <w:pPr>
      <w:spacing w:after="120" w:line="270" w:lineRule="atLeast"/>
      <w:ind w:left="425" w:hanging="425"/>
    </w:pPr>
  </w:style>
  <w:style w:type="paragraph" w:styleId="Numreradlista">
    <w:name w:val="List Number"/>
    <w:basedOn w:val="Normal"/>
    <w:qFormat/>
    <w:rsid w:val="006D1ED6"/>
    <w:pPr>
      <w:numPr>
        <w:numId w:val="12"/>
      </w:numPr>
      <w:spacing w:after="120" w:line="300" w:lineRule="atLeast"/>
    </w:pPr>
    <w:rPr>
      <w:sz w:val="20"/>
    </w:rPr>
  </w:style>
  <w:style w:type="table" w:customStyle="1" w:styleId="SvKTabellformat">
    <w:name w:val="SvK_Tabellformat"/>
    <w:basedOn w:val="Normaltabell"/>
    <w:rsid w:val="00CE3C22"/>
    <w:pPr>
      <w:spacing w:after="0" w:line="240" w:lineRule="auto"/>
    </w:pPr>
    <w:rPr>
      <w:rFonts w:asciiTheme="majorHAnsi" w:eastAsia="Times New Roman" w:hAnsiTheme="majorHAnsi" w:cs="Times New Roman"/>
      <w:sz w:val="16"/>
      <w:szCs w:val="20"/>
      <w:lang w:eastAsia="sv-SE"/>
    </w:rPr>
    <w:tblPr>
      <w:tblStyleColBandSize w:val="1"/>
      <w:tblBorders>
        <w:left w:val="single" w:sz="48" w:space="0" w:color="FFFFFF"/>
        <w:right w:val="single" w:sz="48" w:space="0" w:color="FFFFFF"/>
        <w:insideH w:val="single" w:sz="2" w:space="0" w:color="auto"/>
        <w:insideV w:val="single" w:sz="48" w:space="0" w:color="FFFFFF"/>
      </w:tblBorders>
      <w:tblCellMar>
        <w:top w:w="142" w:type="dxa"/>
        <w:left w:w="0" w:type="dxa"/>
        <w:bottom w:w="57" w:type="dxa"/>
        <w:right w:w="0" w:type="dxa"/>
      </w:tblCellMar>
    </w:tblPr>
    <w:trPr>
      <w:cantSplit/>
    </w:trPr>
    <w:tblStylePr w:type="firstRow">
      <w:pPr>
        <w:keepNext/>
        <w:wordWrap/>
      </w:pPr>
      <w:tblPr/>
      <w:trPr>
        <w:cantSplit w:val="0"/>
        <w:tblHeader/>
      </w:trPr>
      <w:tcPr>
        <w:tcBorders>
          <w:bottom w:val="single" w:sz="18" w:space="0" w:color="000000"/>
        </w:tcBorders>
      </w:tcPr>
    </w:tblStylePr>
  </w:style>
  <w:style w:type="paragraph" w:customStyle="1" w:styleId="Handlggare">
    <w:name w:val="Handläggare"/>
    <w:basedOn w:val="Normal"/>
    <w:semiHidden/>
    <w:qFormat/>
    <w:rsid w:val="002217C7"/>
  </w:style>
  <w:style w:type="paragraph" w:customStyle="1" w:styleId="Ifyllnadstext">
    <w:name w:val="Ifyllnadstext"/>
    <w:basedOn w:val="Brdtext"/>
    <w:semiHidden/>
    <w:qFormat/>
    <w:rsid w:val="001F7124"/>
    <w:pPr>
      <w:spacing w:after="60" w:line="260" w:lineRule="atLeast"/>
    </w:pPr>
  </w:style>
  <w:style w:type="paragraph" w:customStyle="1" w:styleId="Namnfrtydligande">
    <w:name w:val="Namnförtydligande"/>
    <w:basedOn w:val="Normal"/>
    <w:semiHidden/>
    <w:qFormat/>
    <w:rsid w:val="002470D9"/>
  </w:style>
  <w:style w:type="character" w:styleId="Platshllartext">
    <w:name w:val="Placeholder Text"/>
    <w:basedOn w:val="Standardstycketeckensnitt"/>
    <w:uiPriority w:val="99"/>
    <w:semiHidden/>
    <w:rsid w:val="005D0060"/>
    <w:rPr>
      <w:color w:val="FF0000"/>
    </w:rPr>
  </w:style>
  <w:style w:type="paragraph" w:customStyle="1" w:styleId="Bilagerubrik1">
    <w:name w:val="Bilagerubrik 1"/>
    <w:basedOn w:val="Rubrik1"/>
    <w:next w:val="Brdtext"/>
    <w:qFormat/>
    <w:rsid w:val="005D0060"/>
    <w:rPr>
      <w:rFonts w:eastAsia="Times New Roman" w:cs="Arial"/>
      <w:bCs/>
      <w:szCs w:val="28"/>
    </w:rPr>
  </w:style>
  <w:style w:type="paragraph" w:customStyle="1" w:styleId="Bilagerubrik2">
    <w:name w:val="Bilagerubrik 2"/>
    <w:basedOn w:val="Normal"/>
    <w:next w:val="Brdtext"/>
    <w:qFormat/>
    <w:rsid w:val="00676EBE"/>
    <w:pPr>
      <w:keepNext/>
      <w:keepLines/>
      <w:spacing w:before="240"/>
    </w:pPr>
    <w:rPr>
      <w:sz w:val="28"/>
    </w:rPr>
  </w:style>
  <w:style w:type="paragraph" w:customStyle="1" w:styleId="Bilagerubrik3">
    <w:name w:val="Bilagerubrik 3"/>
    <w:basedOn w:val="Normal"/>
    <w:next w:val="Brdtext"/>
    <w:qFormat/>
    <w:rsid w:val="00676EBE"/>
    <w:pPr>
      <w:keepNext/>
      <w:keepLines/>
      <w:spacing w:before="240"/>
    </w:pPr>
    <w:rPr>
      <w:sz w:val="24"/>
    </w:rPr>
  </w:style>
  <w:style w:type="paragraph" w:customStyle="1" w:styleId="Orubrik">
    <w:name w:val="Orubrik"/>
    <w:basedOn w:val="Normal"/>
    <w:semiHidden/>
    <w:rsid w:val="00C35330"/>
    <w:rPr>
      <w:rFonts w:cs="Arial"/>
      <w:sz w:val="28"/>
      <w:szCs w:val="28"/>
    </w:rPr>
  </w:style>
  <w:style w:type="paragraph" w:customStyle="1" w:styleId="RubInnehll">
    <w:name w:val="Rub Innehåll"/>
    <w:basedOn w:val="Normal"/>
    <w:semiHidden/>
    <w:rsid w:val="00102292"/>
    <w:rPr>
      <w:rFonts w:cs="Arial"/>
      <w:sz w:val="28"/>
      <w:szCs w:val="28"/>
    </w:rPr>
  </w:style>
  <w:style w:type="character" w:styleId="Sidnummer">
    <w:name w:val="page number"/>
    <w:semiHidden/>
    <w:rsid w:val="00102292"/>
    <w:rPr>
      <w:rFonts w:ascii="Georgia" w:hAnsi="Georgia"/>
      <w:sz w:val="19"/>
    </w:rPr>
  </w:style>
  <w:style w:type="paragraph" w:customStyle="1" w:styleId="Undertitel">
    <w:name w:val="Undertitel"/>
    <w:basedOn w:val="Normal"/>
    <w:next w:val="Normal"/>
    <w:semiHidden/>
    <w:rsid w:val="00102292"/>
    <w:pPr>
      <w:spacing w:after="560" w:line="400" w:lineRule="atLeast"/>
    </w:pPr>
    <w:rPr>
      <w:rFonts w:cs="Arial"/>
      <w:spacing w:val="10"/>
      <w:sz w:val="28"/>
      <w:szCs w:val="32"/>
    </w:rPr>
  </w:style>
  <w:style w:type="paragraph" w:styleId="Numreradlista4">
    <w:name w:val="List Number 4"/>
    <w:basedOn w:val="Normal"/>
    <w:semiHidden/>
    <w:rsid w:val="00102292"/>
    <w:pPr>
      <w:numPr>
        <w:numId w:val="14"/>
      </w:numPr>
    </w:pPr>
  </w:style>
  <w:style w:type="paragraph" w:styleId="Punktlista2">
    <w:name w:val="List Bullet 2"/>
    <w:basedOn w:val="Normal"/>
    <w:semiHidden/>
    <w:rsid w:val="00102292"/>
    <w:pPr>
      <w:tabs>
        <w:tab w:val="num" w:pos="643"/>
      </w:tabs>
      <w:ind w:left="643" w:hanging="360"/>
    </w:pPr>
  </w:style>
  <w:style w:type="character" w:customStyle="1" w:styleId="unicode">
    <w:name w:val="unicode"/>
    <w:basedOn w:val="Standardstycketeckensnitt"/>
    <w:rsid w:val="00102292"/>
  </w:style>
  <w:style w:type="character" w:styleId="Kommentarsreferens">
    <w:name w:val="annotation reference"/>
    <w:uiPriority w:val="99"/>
    <w:unhideWhenUsed/>
    <w:rsid w:val="00102292"/>
    <w:rPr>
      <w:sz w:val="16"/>
      <w:szCs w:val="16"/>
    </w:rPr>
  </w:style>
  <w:style w:type="paragraph" w:styleId="Kommentarer">
    <w:name w:val="annotation text"/>
    <w:basedOn w:val="Normal"/>
    <w:link w:val="KommentarerChar"/>
    <w:uiPriority w:val="99"/>
    <w:unhideWhenUsed/>
    <w:rsid w:val="00102292"/>
    <w:rPr>
      <w:rFonts w:eastAsia="Georgia"/>
      <w:sz w:val="20"/>
      <w:szCs w:val="20"/>
      <w:lang w:val="en-GB" w:eastAsia="en-US"/>
    </w:rPr>
  </w:style>
  <w:style w:type="character" w:customStyle="1" w:styleId="KommentarerChar">
    <w:name w:val="Kommentarer Char"/>
    <w:basedOn w:val="Standardstycketeckensnitt"/>
    <w:link w:val="Kommentarer"/>
    <w:uiPriority w:val="99"/>
    <w:rsid w:val="00102292"/>
    <w:rPr>
      <w:rFonts w:ascii="Georgia" w:eastAsia="Georgia" w:hAnsi="Georgia" w:cs="Times New Roman"/>
      <w:sz w:val="20"/>
      <w:szCs w:val="20"/>
      <w:lang w:val="en-GB"/>
    </w:rPr>
  </w:style>
  <w:style w:type="paragraph" w:styleId="Liststycke">
    <w:name w:val="List Paragraph"/>
    <w:basedOn w:val="Normal"/>
    <w:uiPriority w:val="34"/>
    <w:rsid w:val="00102292"/>
    <w:pPr>
      <w:ind w:left="720"/>
      <w:contextualSpacing/>
    </w:pPr>
  </w:style>
  <w:style w:type="paragraph" w:styleId="Kommentarsmne">
    <w:name w:val="annotation subject"/>
    <w:basedOn w:val="Kommentarer"/>
    <w:next w:val="Kommentarer"/>
    <w:link w:val="KommentarsmneChar"/>
    <w:uiPriority w:val="99"/>
    <w:semiHidden/>
    <w:unhideWhenUsed/>
    <w:rsid w:val="005D314A"/>
    <w:rPr>
      <w:rFonts w:eastAsia="Times New Roman"/>
      <w:b/>
      <w:bCs/>
      <w:lang w:val="sv-SE" w:eastAsia="sv-SE"/>
    </w:rPr>
  </w:style>
  <w:style w:type="character" w:customStyle="1" w:styleId="KommentarsmneChar">
    <w:name w:val="Kommentarsämne Char"/>
    <w:basedOn w:val="KommentarerChar"/>
    <w:link w:val="Kommentarsmne"/>
    <w:uiPriority w:val="99"/>
    <w:semiHidden/>
    <w:rsid w:val="005D314A"/>
    <w:rPr>
      <w:rFonts w:ascii="Georgia" w:eastAsia="Times New Roman" w:hAnsi="Georgia" w:cs="Times New Roman"/>
      <w:b/>
      <w:bCs/>
      <w:sz w:val="20"/>
      <w:szCs w:val="20"/>
      <w:lang w:val="en-GB" w:eastAsia="sv-SE"/>
    </w:rPr>
  </w:style>
  <w:style w:type="paragraph" w:styleId="Revision">
    <w:name w:val="Revision"/>
    <w:hidden/>
    <w:uiPriority w:val="99"/>
    <w:semiHidden/>
    <w:rsid w:val="00A74E82"/>
    <w:pPr>
      <w:spacing w:after="0" w:line="240" w:lineRule="auto"/>
    </w:pPr>
    <w:rPr>
      <w:rFonts w:ascii="Georgia" w:eastAsia="Times New Roman" w:hAnsi="Georgia" w:cs="Times New Roman"/>
      <w:sz w:val="19"/>
      <w:szCs w:val="24"/>
      <w:lang w:eastAsia="sv-SE"/>
    </w:rPr>
  </w:style>
  <w:style w:type="paragraph" w:styleId="Normalwebb">
    <w:name w:val="Normal (Web)"/>
    <w:basedOn w:val="Normal"/>
    <w:uiPriority w:val="99"/>
    <w:semiHidden/>
    <w:unhideWhenUsed/>
    <w:rsid w:val="006C4BFE"/>
    <w:pPr>
      <w:spacing w:before="100" w:beforeAutospacing="1" w:after="100" w:afterAutospacing="1"/>
    </w:pPr>
    <w:rPr>
      <w:rFonts w:ascii="Times New Roman" w:eastAsiaTheme="minorEastAsia" w:hAnsi="Times New Roman"/>
      <w:sz w:val="24"/>
    </w:rPr>
  </w:style>
  <w:style w:type="character" w:styleId="AnvndHyperlnk">
    <w:name w:val="FollowedHyperlink"/>
    <w:basedOn w:val="Standardstycketeckensnitt"/>
    <w:uiPriority w:val="99"/>
    <w:semiHidden/>
    <w:unhideWhenUsed/>
    <w:rsid w:val="001B1E20"/>
    <w:rPr>
      <w:color w:val="003F55" w:themeColor="followedHyperlink"/>
      <w:u w:val="single"/>
    </w:rPr>
  </w:style>
  <w:style w:type="paragraph" w:customStyle="1" w:styleId="Default">
    <w:name w:val="Default"/>
    <w:rsid w:val="000A0EB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regular">
    <w:name w:val="text regular"/>
    <w:basedOn w:val="Normal"/>
    <w:link w:val="textregularChar"/>
    <w:qFormat/>
    <w:rsid w:val="00F40EAD"/>
    <w:pPr>
      <w:spacing w:after="120"/>
    </w:pPr>
    <w:rPr>
      <w:rFonts w:asciiTheme="minorHAnsi" w:eastAsiaTheme="minorHAnsi" w:hAnsiTheme="minorHAnsi" w:cstheme="minorBidi"/>
      <w:sz w:val="22"/>
      <w:szCs w:val="22"/>
      <w:lang w:val="en-GB" w:eastAsia="en-US"/>
    </w:rPr>
  </w:style>
  <w:style w:type="character" w:customStyle="1" w:styleId="textregularChar">
    <w:name w:val="text regular Char"/>
    <w:basedOn w:val="Standardstycketeckensnitt"/>
    <w:link w:val="textregular"/>
    <w:locked/>
    <w:rsid w:val="00F40EA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vk.se/aktorsportalen/systemdrift-elmarknad/information-om-stodtjanster/forkvalificer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vK">
  <a:themeElements>
    <a:clrScheme name="SvK">
      <a:dk1>
        <a:srgbClr val="333333"/>
      </a:dk1>
      <a:lt1>
        <a:srgbClr val="FFFFFF"/>
      </a:lt1>
      <a:dk2>
        <a:srgbClr val="565656"/>
      </a:dk2>
      <a:lt2>
        <a:srgbClr val="959595"/>
      </a:lt2>
      <a:accent1>
        <a:srgbClr val="1D599B"/>
      </a:accent1>
      <a:accent2>
        <a:srgbClr val="497633"/>
      </a:accent2>
      <a:accent3>
        <a:srgbClr val="5E256C"/>
      </a:accent3>
      <a:accent4>
        <a:srgbClr val="CA8617"/>
      </a:accent4>
      <a:accent5>
        <a:srgbClr val="B01746"/>
      </a:accent5>
      <a:accent6>
        <a:srgbClr val="363636"/>
      </a:accent6>
      <a:hlink>
        <a:srgbClr val="1D6684"/>
      </a:hlink>
      <a:folHlink>
        <a:srgbClr val="003F55"/>
      </a:folHlink>
    </a:clrScheme>
    <a:fontScheme name="SvK">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88796-94BE-423F-9346-EEC3DDDB3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4131</Words>
  <Characters>20451</Characters>
  <Application>Microsoft Office Word</Application>
  <DocSecurity>0</DocSecurity>
  <Lines>818</Lines>
  <Paragraphs>646</Paragraphs>
  <ScaleCrop>false</ScaleCrop>
  <HeadingPairs>
    <vt:vector size="2" baseType="variant">
      <vt:variant>
        <vt:lpstr>Rubrik</vt:lpstr>
      </vt:variant>
      <vt:variant>
        <vt:i4>1</vt:i4>
      </vt:variant>
    </vt:vector>
  </HeadingPairs>
  <TitlesOfParts>
    <vt:vector size="1" baseType="lpstr">
      <vt:lpstr/>
    </vt:vector>
  </TitlesOfParts>
  <Company>Svenska kraftnät</Company>
  <LinksUpToDate>false</LinksUpToDate>
  <CharactersWithSpaces>23936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Ekestam, Henrik</dc:creator>
  <cp:keywords/>
  <dc:description/>
  <cp:lastModifiedBy>Wästerby, Alva</cp:lastModifiedBy>
  <cp:revision>3</cp:revision>
  <dcterms:created xsi:type="dcterms:W3CDTF">2024-04-18T09:28:00Z</dcterms:created>
  <dcterms:modified xsi:type="dcterms:W3CDTF">2024-04-18T09:30:00Z</dcterms:modified>
</cp:coreProperties>
</file>